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11F0C365"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r w:rsidR="00FC152A">
        <w:t>5</w:t>
      </w:r>
      <w:r w:rsidR="001C53E5">
        <w:t>.</w:t>
      </w:r>
      <w:r w:rsidR="00197A0C">
        <w:t>0</w:t>
      </w:r>
      <w:r w:rsidR="00197A0C" w:rsidRPr="00235394">
        <w:t xml:space="preserve"> </w:t>
      </w:r>
      <w:r w:rsidRPr="00235394">
        <w:rPr>
          <w:sz w:val="32"/>
        </w:rPr>
        <w:t>(</w:t>
      </w:r>
      <w:r w:rsidR="00B335B0">
        <w:rPr>
          <w:sz w:val="32"/>
        </w:rPr>
        <w:t>2020</w:t>
      </w:r>
      <w:r w:rsidRPr="00235394">
        <w:rPr>
          <w:sz w:val="32"/>
        </w:rPr>
        <w:t>-</w:t>
      </w:r>
      <w:r w:rsidR="00FC152A">
        <w:rPr>
          <w:sz w:val="32"/>
        </w:rPr>
        <w:t>0</w:t>
      </w:r>
      <w:r w:rsidR="00A100BB">
        <w:rPr>
          <w:sz w:val="32"/>
        </w:rPr>
        <w:t>4</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3" w:name="_Toc20741328"/>
      <w:r w:rsidRPr="00235394">
        <w:lastRenderedPageBreak/>
        <w:t>Foreword</w:t>
      </w:r>
      <w:bookmarkEnd w:id="3"/>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4" w:name="_Toc20741329"/>
      <w:r w:rsidRPr="00235394">
        <w:lastRenderedPageBreak/>
        <w:t>1</w:t>
      </w:r>
      <w:r w:rsidRPr="00235394">
        <w:tab/>
        <w:t>Scope</w:t>
      </w:r>
      <w:bookmarkEnd w:id="4"/>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5" w:name="_Toc20741330"/>
      <w:r w:rsidRPr="00235394">
        <w:t>2</w:t>
      </w:r>
      <w:r w:rsidRPr="00235394">
        <w:tab/>
        <w:t>References</w:t>
      </w:r>
      <w:bookmarkEnd w:id="5"/>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16906ABD"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w:t>
      </w:r>
      <w:r w:rsidR="00A204D2">
        <w:rPr>
          <w:kern w:val="2"/>
        </w:rPr>
        <w:t>193224</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20410199" w:rsidR="00E504C8"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5FE6A75C" w14:textId="77777777" w:rsidR="00A53083" w:rsidRDefault="00A53083" w:rsidP="00A53083">
      <w:pPr>
        <w:pStyle w:val="EX"/>
      </w:pPr>
      <w:r>
        <w:t>[7]</w:t>
      </w:r>
      <w:r>
        <w:tab/>
        <w:t>3GPP TS 36.141: " Evolved Universal Terrestrial Radio Access (E-UTRA); Base Station (BS) conformance testing".</w:t>
      </w:r>
    </w:p>
    <w:p w14:paraId="2EAF6BA2" w14:textId="77777777" w:rsidR="00A53083" w:rsidRDefault="00A53083" w:rsidP="00A53083">
      <w:pPr>
        <w:pStyle w:val="EX"/>
      </w:pPr>
      <w:r>
        <w:t>[8]</w:t>
      </w:r>
      <w:r>
        <w:tab/>
        <w:t>3GPP TS 37.141: "NR, E-UTRA, UTRA and GSM/EDGE; Multi-Standard Radio (MSR) Base Station (BS) conformance testing".</w:t>
      </w:r>
    </w:p>
    <w:p w14:paraId="78E7192E" w14:textId="77777777" w:rsidR="00A53083" w:rsidRPr="00235394" w:rsidRDefault="00A53083" w:rsidP="00E504C8">
      <w:pPr>
        <w:pStyle w:val="EX"/>
      </w:pP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6" w:name="_Toc20741331"/>
      <w:r>
        <w:t>3</w:t>
      </w:r>
      <w:r w:rsidRPr="00235394">
        <w:tab/>
      </w:r>
      <w:r>
        <w:t>Definitions, symbols and abbreviations</w:t>
      </w:r>
      <w:bookmarkEnd w:id="6"/>
    </w:p>
    <w:p w14:paraId="7F9C1D0B" w14:textId="77777777" w:rsidR="00AC694F" w:rsidRPr="00235394" w:rsidRDefault="00AC694F" w:rsidP="00AC694F">
      <w:pPr>
        <w:pStyle w:val="Heading2"/>
      </w:pPr>
      <w:bookmarkStart w:id="7" w:name="_Toc20741332"/>
      <w:r w:rsidRPr="00235394">
        <w:t>3.1</w:t>
      </w:r>
      <w:r w:rsidRPr="00235394">
        <w:tab/>
        <w:t>Definitions</w:t>
      </w:r>
      <w:bookmarkEnd w:id="7"/>
    </w:p>
    <w:p w14:paraId="23133425"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3" w:name="_Toc20741333"/>
      <w:r w:rsidRPr="00235394">
        <w:t>3.2</w:t>
      </w:r>
      <w:r w:rsidRPr="00235394">
        <w:tab/>
        <w:t>Symbols</w:t>
      </w:r>
      <w:bookmarkEnd w:id="13"/>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4" w:name="_Toc20741334"/>
      <w:r w:rsidRPr="00235394">
        <w:lastRenderedPageBreak/>
        <w:t>3.3</w:t>
      </w:r>
      <w:r w:rsidRPr="00235394">
        <w:tab/>
        <w:t>Abbreviations</w:t>
      </w:r>
      <w:bookmarkEnd w:id="14"/>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5" w:name="_Toc20741335"/>
      <w:r>
        <w:t>4</w:t>
      </w:r>
      <w:r w:rsidR="00893DD9" w:rsidRPr="00235394">
        <w:tab/>
      </w:r>
      <w:r>
        <w:t>Background</w:t>
      </w:r>
      <w:bookmarkEnd w:id="15"/>
    </w:p>
    <w:p w14:paraId="047BEEC5" w14:textId="6DCAEC0D" w:rsidR="009B2AFC" w:rsidRDefault="008A6B49" w:rsidP="009B2AFC">
      <w:pPr>
        <w:pStyle w:val="Heading2"/>
      </w:pPr>
      <w:bookmarkStart w:id="16" w:name="_Toc20741336"/>
      <w:bookmarkStart w:id="17" w:name="_Toc519246576"/>
      <w:r>
        <w:t>4</w:t>
      </w:r>
      <w:r w:rsidR="009B2AFC" w:rsidRPr="00824EAC">
        <w:t>.1</w:t>
      </w:r>
      <w:r w:rsidR="009B2AFC" w:rsidRPr="00824EAC">
        <w:tab/>
      </w:r>
      <w:r w:rsidRPr="00DB3F50">
        <w:rPr>
          <w:color w:val="000000"/>
        </w:rPr>
        <w:t>Task description</w:t>
      </w:r>
      <w:bookmarkEnd w:id="16"/>
    </w:p>
    <w:bookmarkEnd w:id="17"/>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6CE91346" w14:textId="77777777" w:rsidR="00A204D2" w:rsidRDefault="00A204D2" w:rsidP="00A204D2">
      <w:pPr>
        <w:numPr>
          <w:ilvl w:val="0"/>
          <w:numId w:val="11"/>
        </w:numPr>
        <w:overflowPunct w:val="0"/>
        <w:autoSpaceDE w:val="0"/>
        <w:autoSpaceDN w:val="0"/>
        <w:adjustRightInd w:val="0"/>
        <w:spacing w:after="0"/>
        <w:textAlignment w:val="baseline"/>
        <w:rPr>
          <w:bCs/>
          <w:lang w:val="en-US"/>
        </w:rPr>
      </w:pPr>
      <w:r>
        <w:rPr>
          <w:bCs/>
        </w:rPr>
        <w:t xml:space="preserve">Specify NB-IoT resource reservation for UL/DL </w:t>
      </w:r>
      <w:r>
        <w:t>FDD/TDD NB-IoT non-anchor carriers</w:t>
      </w:r>
      <w:r>
        <w:rPr>
          <w:bCs/>
        </w:rPr>
        <w:t>, to avoid resource overlap between NR and NB-IoT when NB-IoT is deployed within an NR carrier [RAN1, RAN2, RAN4].</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18"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18"/>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19" w:name="_Toc20741337"/>
      <w:r>
        <w:lastRenderedPageBreak/>
        <w:t>5</w:t>
      </w:r>
      <w:r w:rsidR="00574154" w:rsidRPr="00235394">
        <w:tab/>
      </w:r>
      <w:r w:rsidR="001E14E2">
        <w:t>NR and NB-IoT c</w:t>
      </w:r>
      <w:r w:rsidR="000A4618">
        <w:t>oexistence</w:t>
      </w:r>
      <w:bookmarkEnd w:id="19"/>
    </w:p>
    <w:p w14:paraId="54EE2F75" w14:textId="53C144F3" w:rsidR="00574154" w:rsidRDefault="00944E9B" w:rsidP="00574154">
      <w:pPr>
        <w:pStyle w:val="Heading2"/>
      </w:pPr>
      <w:bookmarkStart w:id="20" w:name="_Toc20741338"/>
      <w:r>
        <w:t>5</w:t>
      </w:r>
      <w:r w:rsidR="00574154" w:rsidRPr="00824EAC">
        <w:t>.1</w:t>
      </w:r>
      <w:r w:rsidR="00574154" w:rsidRPr="00824EAC">
        <w:tab/>
      </w:r>
      <w:r w:rsidR="00574154">
        <w:t>General</w:t>
      </w:r>
      <w:bookmarkEnd w:id="20"/>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3282DB94"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operation</w:t>
      </w:r>
      <w:r w:rsidR="00A53083">
        <w:rPr>
          <w:rFonts w:ascii="Times New Roman" w:hAnsi="Times New Roman" w:cs="Times New Roman"/>
          <w:sz w:val="20"/>
          <w:szCs w:val="20"/>
        </w:rPr>
        <w:t xml:space="preserve"> in NR in-band</w:t>
      </w:r>
      <w:r w:rsidRPr="00622236">
        <w:rPr>
          <w:rFonts w:ascii="Times New Roman" w:hAnsi="Times New Roman" w:cs="Times New Roman"/>
          <w:sz w:val="20"/>
          <w:szCs w:val="20"/>
        </w:rPr>
        <w:t>.</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48020907"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1" w:name="_Toc20741339"/>
      <w:r>
        <w:lastRenderedPageBreak/>
        <w:t>5</w:t>
      </w:r>
      <w:r w:rsidR="00812D42">
        <w:t>.2</w:t>
      </w:r>
      <w:r w:rsidR="00812D42" w:rsidRPr="00824EAC">
        <w:tab/>
      </w:r>
      <w:r w:rsidR="00BE54CB">
        <w:t xml:space="preserve">NB-IoT </w:t>
      </w:r>
      <w:r w:rsidR="004E5C1D">
        <w:t>operating in</w:t>
      </w:r>
      <w:r w:rsidR="00BE54CB">
        <w:t xml:space="preserve"> NR in-band</w:t>
      </w:r>
      <w:bookmarkEnd w:id="21"/>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 w:name="_Toc535388086"/>
      <w:bookmarkStart w:id="23"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2"/>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4" w:name="_Toc20741340"/>
      <w:bookmarkEnd w:id="23"/>
      <w:r>
        <w:rPr>
          <w:lang w:eastAsia="zh-CN"/>
        </w:rPr>
        <w:t>5.2.1.1</w:t>
      </w:r>
      <w:r>
        <w:rPr>
          <w:lang w:eastAsia="zh-CN"/>
        </w:rPr>
        <w:tab/>
        <w:t>Convention</w:t>
      </w:r>
      <w:bookmarkEnd w:id="24"/>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25" w:name="_Toc20741341"/>
      <w:r>
        <w:rPr>
          <w:lang w:eastAsia="zh-CN"/>
        </w:rPr>
        <w:t>5.2.1.2</w:t>
      </w:r>
      <w:r>
        <w:rPr>
          <w:lang w:eastAsia="zh-CN"/>
        </w:rPr>
        <w:tab/>
        <w:t>NB-IoT channel raster</w:t>
      </w:r>
      <w:bookmarkEnd w:id="25"/>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26" w:name="_Ref727050"/>
      <w:bookmarkStart w:id="27" w:name="_Toc20741342"/>
      <w:r>
        <w:rPr>
          <w:lang w:eastAsia="zh-CN"/>
        </w:rPr>
        <w:t>5.2.1.3</w:t>
      </w:r>
      <w:r>
        <w:rPr>
          <w:lang w:eastAsia="zh-CN"/>
        </w:rPr>
        <w:tab/>
        <w:t>NR channel raster</w:t>
      </w:r>
      <w:bookmarkEnd w:id="26"/>
      <w:bookmarkEnd w:id="27"/>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28" w:name="_Ref814571"/>
      <w:bookmarkStart w:id="29" w:name="_Toc20741343"/>
      <w:bookmarkStart w:id="30" w:name="_Ref726992"/>
      <w:r>
        <w:rPr>
          <w:lang w:eastAsia="zh-CN"/>
        </w:rPr>
        <w:t>5.2.1.</w:t>
      </w:r>
      <w:r w:rsidRPr="00CA69C7">
        <w:rPr>
          <w:lang w:val="en-US" w:eastAsia="zh-CN"/>
        </w:rPr>
        <w:t>4</w:t>
      </w:r>
      <w:r>
        <w:rPr>
          <w:lang w:val="en-US" w:eastAsia="zh-CN"/>
        </w:rPr>
        <w:tab/>
      </w:r>
      <w:r w:rsidRPr="00CA69C7">
        <w:rPr>
          <w:lang w:val="en-US"/>
        </w:rPr>
        <w:t>NR SS Blocks</w:t>
      </w:r>
      <w:bookmarkEnd w:id="28"/>
      <w:bookmarkEnd w:id="29"/>
    </w:p>
    <w:p w14:paraId="1EA0003F" w14:textId="0EF5F8D1" w:rsidR="00C14EAA" w:rsidRDefault="00C14EAA" w:rsidP="00C14EAA">
      <w:r>
        <w:t>The presence of the NR Synchronization Signal (SS) blocks would restrict possible options when placing a NB.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6F385F"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6F385F"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31" w:name="_Toc20741344"/>
      <w:r>
        <w:rPr>
          <w:lang w:eastAsia="zh-CN"/>
        </w:rPr>
        <w:t>5.2.1.5</w:t>
      </w:r>
      <w:r>
        <w:rPr>
          <w:lang w:eastAsia="zh-CN"/>
        </w:rPr>
        <w:tab/>
        <w:t>NB-IoT and NR coexistence</w:t>
      </w:r>
      <w:bookmarkEnd w:id="30"/>
      <w:bookmarkEnd w:id="31"/>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2" w:name="_Toc20741345"/>
      <w:r>
        <w:rPr>
          <w:lang w:eastAsia="zh-CN"/>
        </w:rPr>
        <w:t>5.2.1.6</w:t>
      </w:r>
      <w:r>
        <w:rPr>
          <w:lang w:eastAsia="zh-CN"/>
        </w:rPr>
        <w:tab/>
        <w:t>NR 100 kHz channel raster</w:t>
      </w:r>
      <w:bookmarkEnd w:id="32"/>
    </w:p>
    <w:p w14:paraId="4589DC81" w14:textId="77777777" w:rsidR="00C14EAA" w:rsidRDefault="00C14EAA" w:rsidP="00C14EAA">
      <w:pPr>
        <w:pStyle w:val="Heading5"/>
        <w:ind w:left="1008" w:hanging="1008"/>
        <w:rPr>
          <w:lang w:eastAsia="zh-CN"/>
        </w:rPr>
      </w:pPr>
      <w:bookmarkStart w:id="33" w:name="_Toc20741346"/>
      <w:r>
        <w:rPr>
          <w:lang w:eastAsia="zh-CN"/>
        </w:rPr>
        <w:t>5.2.1.6.1</w:t>
      </w:r>
      <w:r>
        <w:rPr>
          <w:lang w:eastAsia="zh-CN"/>
        </w:rPr>
        <w:tab/>
        <w:t>DL considerations</w:t>
      </w:r>
      <w:bookmarkEnd w:id="33"/>
    </w:p>
    <w:p w14:paraId="54DD2D0F" w14:textId="77777777" w:rsidR="00C14EAA" w:rsidRPr="00894787" w:rsidRDefault="00C14EAA" w:rsidP="00C14EAA">
      <w:pPr>
        <w:pStyle w:val="Heading5"/>
        <w:ind w:left="1008" w:hanging="1008"/>
        <w:rPr>
          <w:lang w:eastAsia="zh-CN"/>
        </w:rPr>
      </w:pPr>
      <w:bookmarkStart w:id="34" w:name="_Toc20741347"/>
      <w:r>
        <w:rPr>
          <w:lang w:eastAsia="zh-CN"/>
        </w:rPr>
        <w:t>5.2.1.6.1.1</w:t>
      </w:r>
      <w:r>
        <w:rPr>
          <w:lang w:eastAsia="zh-CN"/>
        </w:rPr>
        <w:tab/>
        <w:t>Carrier frequency</w:t>
      </w:r>
      <w:bookmarkEnd w:id="34"/>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35"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35"/>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36"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36"/>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37"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37"/>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38" w:name="_Toc20741348"/>
      <w:r>
        <w:rPr>
          <w:lang w:eastAsia="zh-CN"/>
        </w:rPr>
        <w:t>5.2.1.6.1.2</w:t>
      </w:r>
      <w:r>
        <w:rPr>
          <w:lang w:eastAsia="zh-CN"/>
        </w:rPr>
        <w:tab/>
        <w:t>RB alignment</w:t>
      </w:r>
      <w:bookmarkEnd w:id="38"/>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39"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39"/>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0"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0"/>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1"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1"/>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2" w:name="_Toc20741349"/>
      <w:r>
        <w:rPr>
          <w:lang w:eastAsia="zh-CN"/>
        </w:rPr>
        <w:t>5.2.1.6.1.3</w:t>
      </w:r>
      <w:r>
        <w:rPr>
          <w:lang w:eastAsia="zh-CN"/>
        </w:rPr>
        <w:tab/>
        <w:t>Channel bandwidth</w:t>
      </w:r>
      <w:bookmarkEnd w:id="42"/>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3" w:name="_Toc20741350"/>
      <w:r>
        <w:rPr>
          <w:lang w:eastAsia="zh-CN"/>
        </w:rPr>
        <w:t>5.2.1.6.1.4</w:t>
      </w:r>
      <w:r>
        <w:rPr>
          <w:lang w:eastAsia="zh-CN"/>
        </w:rPr>
        <w:tab/>
      </w:r>
      <w:r>
        <w:t>Conclusion</w:t>
      </w:r>
      <w:bookmarkEnd w:id="43"/>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4" w:name="_Toc20741351"/>
      <w:r>
        <w:rPr>
          <w:lang w:eastAsia="zh-CN"/>
        </w:rPr>
        <w:t>5.2.1.6.1.5</w:t>
      </w:r>
      <w:r>
        <w:rPr>
          <w:lang w:eastAsia="zh-CN"/>
        </w:rPr>
        <w:tab/>
        <w:t>Example</w:t>
      </w:r>
      <w:bookmarkEnd w:id="44"/>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45" w:name="_Toc20741352"/>
      <w:r>
        <w:rPr>
          <w:lang w:eastAsia="zh-CN"/>
        </w:rPr>
        <w:t>5.2.1.6.2</w:t>
      </w:r>
      <w:r>
        <w:rPr>
          <w:lang w:eastAsia="zh-CN"/>
        </w:rPr>
        <w:tab/>
        <w:t>NR FDD bands– UL considerations</w:t>
      </w:r>
      <w:bookmarkEnd w:id="45"/>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46" w:name="_Toc20741353"/>
      <w:r>
        <w:rPr>
          <w:lang w:eastAsia="zh-CN"/>
        </w:rPr>
        <w:t>5.2.1.6.3</w:t>
      </w:r>
      <w:r>
        <w:rPr>
          <w:lang w:eastAsia="zh-CN"/>
        </w:rPr>
        <w:tab/>
        <w:t>NR TDD bands – UL considerations</w:t>
      </w:r>
      <w:bookmarkEnd w:id="46"/>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47" w:name="_Toc20741354"/>
      <w:r>
        <w:rPr>
          <w:lang w:eastAsia="zh-CN"/>
        </w:rPr>
        <w:t>5.2.1.6.4</w:t>
      </w:r>
      <w:r>
        <w:rPr>
          <w:lang w:eastAsia="zh-CN"/>
        </w:rPr>
        <w:tab/>
        <w:t>Example</w:t>
      </w:r>
      <w:bookmarkEnd w:id="47"/>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48" w:name="_Toc20741355"/>
      <w:r>
        <w:rPr>
          <w:lang w:eastAsia="zh-CN"/>
        </w:rPr>
        <w:lastRenderedPageBreak/>
        <w:t>5.2.1.7</w:t>
      </w:r>
      <w:r>
        <w:rPr>
          <w:lang w:eastAsia="zh-CN"/>
        </w:rPr>
        <w:tab/>
        <w:t>NR SCS based channel raster</w:t>
      </w:r>
      <w:bookmarkEnd w:id="48"/>
    </w:p>
    <w:p w14:paraId="4C10C625" w14:textId="77777777" w:rsidR="00C14EAA" w:rsidRDefault="00C14EAA" w:rsidP="00C14EAA">
      <w:pPr>
        <w:pStyle w:val="Heading5"/>
        <w:ind w:left="1008" w:hanging="1008"/>
        <w:rPr>
          <w:lang w:eastAsia="zh-CN"/>
        </w:rPr>
      </w:pPr>
      <w:bookmarkStart w:id="49" w:name="_Toc20741356"/>
      <w:r>
        <w:rPr>
          <w:lang w:eastAsia="zh-CN"/>
        </w:rPr>
        <w:t>5.2.1.7.1</w:t>
      </w:r>
      <w:r>
        <w:rPr>
          <w:lang w:eastAsia="zh-CN"/>
        </w:rPr>
        <w:tab/>
        <w:t>DL considerations</w:t>
      </w:r>
      <w:bookmarkEnd w:id="49"/>
    </w:p>
    <w:p w14:paraId="3A8E4C8A" w14:textId="77777777" w:rsidR="00C14EAA" w:rsidRPr="00894787" w:rsidRDefault="00C14EAA" w:rsidP="00C14EAA">
      <w:pPr>
        <w:pStyle w:val="Heading5"/>
        <w:ind w:left="1008" w:hanging="1008"/>
        <w:rPr>
          <w:lang w:eastAsia="zh-CN"/>
        </w:rPr>
      </w:pPr>
      <w:bookmarkStart w:id="50" w:name="_Toc20741357"/>
      <w:r>
        <w:rPr>
          <w:lang w:eastAsia="zh-CN"/>
        </w:rPr>
        <w:t>5.2.1.7.1.1</w:t>
      </w:r>
      <w:r>
        <w:rPr>
          <w:lang w:eastAsia="zh-CN"/>
        </w:rPr>
        <w:tab/>
        <w:t>Carrier frequency</w:t>
      </w:r>
      <w:bookmarkEnd w:id="50"/>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1" w:name="_Hlk4089320"/>
      <w:bookmarkStart w:id="52"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1"/>
        <m:r>
          <m:rPr>
            <m:sty m:val="p"/>
          </m:rPr>
          <w:rPr>
            <w:rFonts w:ascii="Cambria Math" w:hAnsi="Cambria Math" w:cs="Arial"/>
            <w:sz w:val="22"/>
            <w:lang w:eastAsia="zh-CN"/>
          </w:rPr>
          <m:t>I-7.5</m:t>
        </m:r>
      </m:oMath>
      <w:bookmarkEnd w:id="52"/>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3C3EBF1B"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3"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3"/>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4" w:name="_Toc20741358"/>
      <w:r>
        <w:rPr>
          <w:lang w:eastAsia="zh-CN"/>
        </w:rPr>
        <w:t>5.2.1.7.1.2</w:t>
      </w:r>
      <w:r>
        <w:rPr>
          <w:lang w:eastAsia="zh-CN"/>
        </w:rPr>
        <w:tab/>
        <w:t>RB alignment</w:t>
      </w:r>
      <w:bookmarkEnd w:id="54"/>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13265EA3"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8150F8A"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55" w:name="_Toc20741359"/>
      <w:r>
        <w:rPr>
          <w:lang w:eastAsia="zh-CN"/>
        </w:rPr>
        <w:t>5.2.1.7.1.3</w:t>
      </w:r>
      <w:r>
        <w:rPr>
          <w:lang w:eastAsia="zh-CN"/>
        </w:rPr>
        <w:tab/>
        <w:t>Channel bandwidth</w:t>
      </w:r>
      <w:bookmarkEnd w:id="55"/>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56" w:name="_Ref728448"/>
      <w:bookmarkStart w:id="57" w:name="_Toc20741360"/>
      <w:r>
        <w:rPr>
          <w:lang w:eastAsia="zh-CN"/>
        </w:rPr>
        <w:t>5.2.1.7.1.4</w:t>
      </w:r>
      <w:r>
        <w:rPr>
          <w:lang w:eastAsia="zh-CN"/>
        </w:rPr>
        <w:tab/>
      </w:r>
      <w:r>
        <w:t>Conclusion</w:t>
      </w:r>
      <w:bookmarkEnd w:id="56"/>
      <w:bookmarkEnd w:id="57"/>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58" w:name="_Toc20741361"/>
      <w:r>
        <w:rPr>
          <w:lang w:eastAsia="zh-CN"/>
        </w:rPr>
        <w:t>5.2.1.7.2</w:t>
      </w:r>
      <w:r>
        <w:rPr>
          <w:lang w:eastAsia="zh-CN"/>
        </w:rPr>
        <w:tab/>
        <w:t>UL considerations</w:t>
      </w:r>
      <w:bookmarkEnd w:id="58"/>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59" w:name="_Toc20741362"/>
      <w:r>
        <w:rPr>
          <w:lang w:eastAsia="zh-CN"/>
        </w:rPr>
        <w:lastRenderedPageBreak/>
        <w:t>5.2.1.7.3</w:t>
      </w:r>
      <w:r>
        <w:rPr>
          <w:lang w:eastAsia="zh-CN"/>
        </w:rPr>
        <w:tab/>
        <w:t>Example</w:t>
      </w:r>
      <w:bookmarkEnd w:id="59"/>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rFonts w:eastAsia="SimSun"/>
          <w:lang w:eastAsia="zh-CN"/>
        </w:rPr>
      </w:pPr>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60" w:name="OLE_LINK54"/>
      <w:r>
        <w:rPr>
          <w:lang w:eastAsia="zh-CN"/>
        </w:rPr>
        <w:t>+6 dB power bosting</w:t>
      </w:r>
      <w:bookmarkEnd w:id="60"/>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p>
    <w:p w14:paraId="6C92C70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5 MHz and 10 MHz channel bandwidth, specify the minimum +6 dB power boosting requirement for in-band 180 kHz NB-IoT RB.</w:t>
      </w:r>
    </w:p>
    <w:p w14:paraId="55E94B8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15 MHz channel bandwidth, specify the minimum +6 dB power boosting requirement for in-band center 77x180 kHz plus 15 kHz at each edge.</w:t>
      </w:r>
    </w:p>
    <w:p w14:paraId="72025B1E"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20 MHz channel bandwidth, specify the minimum +6 dB power boosting requirement for in-band center 102x180 kHz plus 15 kHz at each edge.</w:t>
      </w:r>
    </w:p>
    <w:p w14:paraId="5F6E8422"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&gt;20 MHz channel bandwidth, specify the minimum +6 dB power boosting requirement for in-band 180 kHz NB-IoT RB within center 90% of NR channel bandwidth.</w:t>
      </w:r>
    </w:p>
    <w:p w14:paraId="2DCFFE78"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&gt;10 MHz channel bandwidth, specify +3 dB power boosting requirement for other in-band 180 kHz NB-IoT RBs.</w:t>
      </w:r>
    </w:p>
    <w:p w14:paraId="1F620D93" w14:textId="77777777" w:rsidR="00B335B0" w:rsidRPr="00A571E6" w:rsidRDefault="00B335B0" w:rsidP="00B335B0">
      <w:pPr>
        <w:numPr>
          <w:ilvl w:val="0"/>
          <w:numId w:val="20"/>
        </w:numPr>
        <w:rPr>
          <w:rFonts w:eastAsia="SimSun"/>
          <w:lang w:val="en-US" w:eastAsia="zh-CN"/>
        </w:rPr>
      </w:pPr>
      <w:r w:rsidRPr="00A571E6">
        <w:rPr>
          <w:rFonts w:eastAsia="SimSun"/>
          <w:lang w:eastAsia="zh-CN"/>
        </w:rPr>
        <w:t>BS manufacturer can declare support of higher power boosting.</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5B021EF0" w:rsidR="0025308A" w:rsidRDefault="0025308A" w:rsidP="0025308A">
      <w:r w:rsidRPr="0025308A">
        <w:rPr>
          <w:rFonts w:hint="eastAsia"/>
        </w:rPr>
        <w:t>As NR could support several numerolog</w:t>
      </w:r>
      <w:r w:rsidR="00A53083">
        <w:t>ies</w:t>
      </w:r>
      <w:r w:rsidRPr="0025308A">
        <w:rPr>
          <w:rFonts w:hint="eastAsia"/>
        </w:rPr>
        <w:t xml:space="preserve">,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61" w:name="_Toc20741363"/>
      <w:r>
        <w:lastRenderedPageBreak/>
        <w:t>5</w:t>
      </w:r>
      <w:r w:rsidR="001A51E3">
        <w:t>.3</w:t>
      </w:r>
      <w:r w:rsidR="001A51E3" w:rsidRPr="00824EAC">
        <w:tab/>
      </w:r>
      <w:r w:rsidR="004E5C1D">
        <w:t>NB-IoT operating in</w:t>
      </w:r>
      <w:r w:rsidR="00BE54CB">
        <w:t xml:space="preserve"> NR guard-band</w:t>
      </w:r>
      <w:bookmarkEnd w:id="61"/>
    </w:p>
    <w:p w14:paraId="6DED5B81" w14:textId="77777777" w:rsidR="007007D3" w:rsidRDefault="007007D3" w:rsidP="007007D3">
      <w:pPr>
        <w:pStyle w:val="Heading3"/>
      </w:pPr>
      <w:bookmarkStart w:id="62" w:name="_Toc20741364"/>
      <w:r>
        <w:t>5.3.1</w:t>
      </w:r>
      <w:r>
        <w:tab/>
        <w:t>Spectrum utilization consideration</w:t>
      </w:r>
      <w:bookmarkEnd w:id="62"/>
    </w:p>
    <w:p w14:paraId="45DC4C8A" w14:textId="4DE175D5"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w:t>
      </w:r>
      <w:r w:rsidR="00620F53">
        <w:t xml:space="preserve"> </w:t>
      </w:r>
      <w:r w:rsidR="00620F53">
        <w:rPr>
          <w:lang w:eastAsia="zh-TW"/>
        </w:rPr>
        <w:t>and channel bandwidth larger than 5MHz</w:t>
      </w:r>
      <w:r>
        <w:t xml:space="preserve">. Spectrum utilization values in Rel-15 are the results of companies’ compromise. </w:t>
      </w:r>
      <w:r w:rsidR="003F102F">
        <w:rPr>
          <w:lang w:eastAsia="zh-TW"/>
        </w:rPr>
        <w:t xml:space="preserve">In those cases, </w:t>
      </w:r>
      <w:r>
        <w:t xml:space="preserve">NB-IoT operating in NR guard band need further increase the spectrum utilization hence </w:t>
      </w:r>
      <w:r w:rsidR="003F102F">
        <w:rPr>
          <w:lang w:eastAsia="zh-TW"/>
        </w:rPr>
        <w:t>it is agreed that no RF requirement will be specified in Rel.15/Rel.16 as stated in Clause 5.3.3.</w:t>
      </w:r>
      <w:r>
        <w:t>.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3" w:name="_Toc20741365"/>
      <w:r>
        <w:rPr>
          <w:lang w:val="en-US" w:eastAsia="zh-TW"/>
        </w:rPr>
        <w:t>5.3.2</w:t>
      </w:r>
      <w:r>
        <w:rPr>
          <w:lang w:val="en-US" w:eastAsia="zh-TW"/>
        </w:rPr>
        <w:tab/>
        <w:t>Refarming consideration</w:t>
      </w:r>
      <w:bookmarkEnd w:id="63"/>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64" w:name="_Toc20741366"/>
      <w:r>
        <w:rPr>
          <w:lang w:val="en-US" w:eastAsia="zh-TW"/>
        </w:rPr>
        <w:t xml:space="preserve">5.3.3 </w:t>
      </w:r>
      <w:r>
        <w:rPr>
          <w:lang w:val="en-US" w:eastAsia="zh-TW"/>
        </w:rPr>
        <w:tab/>
        <w:t>Conclusion</w:t>
      </w:r>
      <w:bookmarkEnd w:id="64"/>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5" w:name="_Toc20741367"/>
      <w:r>
        <w:lastRenderedPageBreak/>
        <w:t>5</w:t>
      </w:r>
      <w:r w:rsidR="00F25D2D">
        <w:t>.4</w:t>
      </w:r>
      <w:r w:rsidR="00F25D2D">
        <w:tab/>
      </w:r>
      <w:r w:rsidR="00B759B5" w:rsidRPr="00B759B5">
        <w:t>NB-IoT standalone operating</w:t>
      </w:r>
      <w:bookmarkEnd w:id="65"/>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66"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66"/>
    </w:p>
    <w:p w14:paraId="3B84EBEC" w14:textId="77777777" w:rsidR="002B2CDB" w:rsidRDefault="002B2CDB" w:rsidP="002B2CDB">
      <w:pPr>
        <w:pStyle w:val="BodyText"/>
        <w:snapToGrid w:val="0"/>
        <w:rPr>
          <w:rFonts w:eastAsia="SimSun"/>
          <w:sz w:val="21"/>
          <w:szCs w:val="21"/>
          <w:lang w:val="en-US" w:eastAsia="zh-CN"/>
        </w:rPr>
      </w:pPr>
      <w:bookmarkStart w:id="67"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5D72440B"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r w:rsidR="00A53083">
        <w:rPr>
          <w:rFonts w:eastAsia="SimSun"/>
          <w:kern w:val="2"/>
          <w:sz w:val="21"/>
          <w:szCs w:val="21"/>
          <w:lang w:val="en-US" w:eastAsia="zh-CN"/>
        </w:rPr>
        <w:t xml:space="preserve"> </w:t>
      </w:r>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67"/>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w:t>
      </w:r>
      <w:r>
        <w:rPr>
          <w:rFonts w:hint="eastAsia"/>
        </w:rPr>
        <w:lastRenderedPageBreak/>
        <w:t xml:space="preserve">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6B76333D"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w:t>
      </w:r>
      <w:r w:rsidR="00A53083">
        <w:t xml:space="preserve"> [7]</w:t>
      </w:r>
      <w:r>
        <w:t>) are based on configuration #1 and special subframe configuration 8 when testing E-UTRA with NB-IoT in-band/guard band TDD.</w:t>
      </w:r>
    </w:p>
    <w:p w14:paraId="6C480BB7" w14:textId="77777777" w:rsidR="002B2CDB" w:rsidRDefault="002B2CDB" w:rsidP="002B2CDB">
      <w:bookmarkStart w:id="68" w:name="_Ref7277946"/>
    </w:p>
    <w:p w14:paraId="22F66B76" w14:textId="77777777" w:rsidR="002B2CDB" w:rsidRDefault="002B2CDB" w:rsidP="002B2CDB">
      <w:pPr>
        <w:pStyle w:val="Caption"/>
        <w:ind w:left="720" w:firstLine="720"/>
        <w:jc w:val="center"/>
      </w:pPr>
      <w:r>
        <w:t xml:space="preserve">Table </w:t>
      </w:r>
      <w:bookmarkEnd w:id="68"/>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A53083">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A53083">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A53083">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A53083">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lastRenderedPageBreak/>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69"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69"/>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70" w:name="_Ref7278133"/>
      <w:r>
        <w:t>Figure 5.5.</w:t>
      </w:r>
      <w:bookmarkEnd w:id="70"/>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71" w:name="_Ref7278147"/>
      <w:r>
        <w:t xml:space="preserve">Figure </w:t>
      </w:r>
      <w:bookmarkEnd w:id="71"/>
      <w:r>
        <w:t>5.5.1-2: NR TDD pattern to sync with LTE TDD configuration #4</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71982AA0"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w:t>
      </w:r>
      <w:r w:rsidR="00021444">
        <w:rPr>
          <w:rFonts w:eastAsia="SimSun"/>
          <w:kern w:val="2"/>
          <w:sz w:val="21"/>
          <w:szCs w:val="22"/>
          <w:lang w:val="en-US" w:eastAsia="zh-CN"/>
        </w:rPr>
        <w:t xml:space="preserve">in </w:t>
      </w:r>
      <w:r w:rsidR="00021444">
        <w:rPr>
          <w:rFonts w:eastAsia="SimSun"/>
          <w:szCs w:val="21"/>
          <w:lang w:eastAsia="zh-CN"/>
        </w:rPr>
        <w:t xml:space="preserve">Annex E.0A of </w:t>
      </w:r>
      <w:r w:rsidR="00021444">
        <w:t xml:space="preserve">TS 37.141 [8] </w:t>
      </w:r>
      <w:r>
        <w:rPr>
          <w:rFonts w:hint="eastAsia"/>
        </w:rPr>
        <w:t xml:space="preserve">is </w:t>
      </w:r>
      <w:r>
        <w:t>based on configuration 1, with</w:t>
      </w:r>
      <w:r>
        <w:rPr>
          <w:rFonts w:hint="eastAsia"/>
        </w:rPr>
        <w:t xml:space="preserve"> 5ms switch period</w:t>
      </w:r>
      <w:r w:rsidR="00021444">
        <w:t xml:space="preserve"> </w:t>
      </w:r>
      <w:r>
        <w:rPr>
          <w:rFonts w:hint="eastAsia"/>
        </w:rPr>
        <w:t xml:space="preserve">and the special subframe configuration </w:t>
      </w:r>
      <w:r w:rsidR="00021444">
        <w:t>7</w:t>
      </w:r>
      <w:r>
        <w:rPr>
          <w:rFonts w:hint="eastAsia"/>
        </w:rPr>
        <w:t xml:space="preserve">, i.e. uplink/downlink subframe ratio is </w:t>
      </w:r>
      <w:r w:rsidR="00021444">
        <w:t>1</w:t>
      </w:r>
      <w:r>
        <w:rPr>
          <w:rFonts w:hint="eastAsia"/>
        </w:rPr>
        <w:t>:</w:t>
      </w:r>
      <w:r w:rsidR="00021444">
        <w:t>2</w:t>
      </w:r>
      <w:r>
        <w:rPr>
          <w:rFonts w:hint="eastAsia"/>
        </w:rPr>
        <w:t xml:space="preserve">, DwPTS = </w:t>
      </w:r>
      <w:r w:rsidR="00021444">
        <w:rPr>
          <w:rFonts w:hint="eastAsia"/>
        </w:rPr>
        <w:t>1</w:t>
      </w:r>
      <w:r w:rsidR="00021444">
        <w:t>0</w:t>
      </w:r>
      <w:r w:rsidR="00021444">
        <w:rPr>
          <w:rFonts w:hint="eastAsia"/>
        </w:rPr>
        <w:t xml:space="preserve"> </w:t>
      </w:r>
      <w:r>
        <w:rPr>
          <w:rFonts w:hint="eastAsia"/>
        </w:rPr>
        <w:t xml:space="preserve">symbols, GP = </w:t>
      </w:r>
      <w:r w:rsidR="00021444">
        <w:t>2</w:t>
      </w:r>
      <w:r w:rsidR="00021444">
        <w:rPr>
          <w:rFonts w:hint="eastAsia"/>
        </w:rPr>
        <w:t xml:space="preserve"> </w:t>
      </w:r>
      <w:r>
        <w:rPr>
          <w:rFonts w:hint="eastAsia"/>
        </w:rPr>
        <w:t>symbols, UpPTS = 2 symbols. The specific E-UTRA TDD configuration is illustrated in the Figure 5.5.</w:t>
      </w:r>
      <w:r>
        <w:t>3</w:t>
      </w:r>
      <w:r>
        <w:rPr>
          <w:rFonts w:hint="eastAsia"/>
        </w:rPr>
        <w:t>-1.</w:t>
      </w:r>
    </w:p>
    <w:p w14:paraId="65B9CC6E" w14:textId="77777777" w:rsidR="002B2CDB" w:rsidRDefault="002B2CDB" w:rsidP="002B2CDB"/>
    <w:p w14:paraId="23E488CE" w14:textId="3A5B0FAD" w:rsidR="002B2CDB" w:rsidRDefault="00021444" w:rsidP="00004BEA">
      <w:pPr>
        <w:pStyle w:val="BodyText"/>
        <w:jc w:val="center"/>
      </w:pPr>
      <w:r>
        <w:rPr>
          <w:noProof/>
        </w:rPr>
        <w:lastRenderedPageBreak/>
        <w:drawing>
          <wp:inline distT="0" distB="0" distL="0" distR="0" wp14:anchorId="64A2C79D" wp14:editId="53D0C221">
            <wp:extent cx="4199890" cy="1600200"/>
            <wp:effectExtent l="0" t="0" r="0" b="0"/>
            <wp:docPr id="5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4199890" cy="1600200"/>
                    </a:xfrm>
                    <a:prstGeom prst="rect">
                      <a:avLst/>
                    </a:prstGeom>
                    <a:noFill/>
                    <a:ln w="9525">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0EDC2D5D"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the DL,UL and special subframe could be configured by the UE specific configuration.</w:t>
      </w:r>
    </w:p>
    <w:p w14:paraId="22A0F858" w14:textId="2FC50208" w:rsidR="002B2CDB" w:rsidRDefault="00021444" w:rsidP="002B2CDB">
      <w:pPr>
        <w:pStyle w:val="BodyText"/>
        <w:jc w:val="both"/>
      </w:pPr>
      <w:r>
        <w:rPr>
          <w:noProof/>
        </w:rPr>
        <w:drawing>
          <wp:inline distT="0" distB="0" distL="114300" distR="114300" wp14:anchorId="080EE86D" wp14:editId="3EF74190">
            <wp:extent cx="6115685" cy="2768600"/>
            <wp:effectExtent l="0" t="0" r="18415" b="12700"/>
            <wp:docPr id="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3"/>
                    <a:stretch>
                      <a:fillRect/>
                    </a:stretch>
                  </pic:blipFill>
                  <pic:spPr>
                    <a:xfrm>
                      <a:off x="0" y="0"/>
                      <a:ext cx="6115685" cy="2768600"/>
                    </a:xfrm>
                    <a:prstGeom prst="rect">
                      <a:avLst/>
                    </a:prstGeom>
                    <a:noFill/>
                    <a:ln w="9525">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B67E248" w14:textId="4308EEEF"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w:t>
      </w:r>
      <w:r w:rsidR="00021444">
        <w:rPr>
          <w:rFonts w:eastAsia="SimSun"/>
          <w:kern w:val="2"/>
          <w:sz w:val="21"/>
          <w:szCs w:val="22"/>
          <w:lang w:val="en-US" w:eastAsia="zh-CN"/>
        </w:rPr>
        <w:t xml:space="preserve"> for 15 kHz SCS shown</w:t>
      </w:r>
      <w:r>
        <w:rPr>
          <w:rFonts w:eastAsia="SimSun" w:hint="eastAsia"/>
          <w:kern w:val="2"/>
          <w:sz w:val="21"/>
          <w:szCs w:val="22"/>
          <w:lang w:val="en-US" w:eastAsia="zh-CN"/>
        </w:rPr>
        <w:t xml:space="preserve"> in the Figure 5.5.</w:t>
      </w:r>
      <w:r>
        <w:rPr>
          <w:rFonts w:eastAsia="SimSun"/>
          <w:kern w:val="2"/>
          <w:sz w:val="21"/>
          <w:szCs w:val="22"/>
          <w:lang w:val="en-US" w:eastAsia="zh-CN"/>
        </w:rPr>
        <w:t>3</w:t>
      </w:r>
      <w:r>
        <w:rPr>
          <w:rFonts w:eastAsia="SimSun" w:hint="eastAsia"/>
          <w:kern w:val="2"/>
          <w:sz w:val="21"/>
          <w:szCs w:val="22"/>
          <w:lang w:val="en-US" w:eastAsia="zh-CN"/>
        </w:rPr>
        <w:t>-2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1FCC1479" w14:textId="08CDE6D9" w:rsidR="002B2CDB" w:rsidRDefault="002B2CDB" w:rsidP="007165CB">
      <w:pPr>
        <w:pStyle w:val="TH"/>
      </w:pPr>
      <w:r>
        <w:lastRenderedPageBreak/>
        <w:t>Table</w:t>
      </w:r>
      <w:r>
        <w:rPr>
          <w:rFonts w:eastAsia="SimSun" w:hint="eastAsia"/>
          <w:lang w:val="en-US"/>
        </w:rPr>
        <w:t xml:space="preserve"> 5.5.</w:t>
      </w:r>
      <w:r>
        <w:rPr>
          <w:rFonts w:eastAsia="SimSun"/>
          <w:lang w:val="en-US"/>
        </w:rPr>
        <w:t>3</w:t>
      </w:r>
      <w:r>
        <w:rPr>
          <w:rFonts w:eastAsia="SimSun" w:hint="eastAsia"/>
          <w:lang w:val="en-US"/>
        </w:rPr>
        <w:t>-1</w:t>
      </w:r>
      <w:r>
        <w:t>: Configuration</w:t>
      </w:r>
      <w:r w:rsidR="00D43D88">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651"/>
      </w:tblGrid>
      <w:tr w:rsidR="00F2017F" w14:paraId="1DF724BB" w14:textId="77777777" w:rsidTr="00421C2D">
        <w:trPr>
          <w:jc w:val="center"/>
        </w:trPr>
        <w:tc>
          <w:tcPr>
            <w:tcW w:w="5184" w:type="dxa"/>
          </w:tcPr>
          <w:p w14:paraId="2AF97C68" w14:textId="77777777" w:rsidR="00F2017F" w:rsidRDefault="00F2017F" w:rsidP="00421C2D">
            <w:pPr>
              <w:pStyle w:val="TAH"/>
            </w:pPr>
            <w:r>
              <w:t>Field name</w:t>
            </w:r>
          </w:p>
        </w:tc>
        <w:tc>
          <w:tcPr>
            <w:tcW w:w="1651" w:type="dxa"/>
          </w:tcPr>
          <w:p w14:paraId="4026722E" w14:textId="77777777" w:rsidR="00F2017F" w:rsidRDefault="00F2017F" w:rsidP="00421C2D">
            <w:pPr>
              <w:pStyle w:val="TAH"/>
            </w:pPr>
            <w:r>
              <w:t>15 kHz SCS</w:t>
            </w:r>
          </w:p>
        </w:tc>
      </w:tr>
      <w:tr w:rsidR="00F2017F" w14:paraId="63B23403" w14:textId="77777777" w:rsidTr="00421C2D">
        <w:trPr>
          <w:trHeight w:val="220"/>
          <w:jc w:val="center"/>
        </w:trPr>
        <w:tc>
          <w:tcPr>
            <w:tcW w:w="5184" w:type="dxa"/>
          </w:tcPr>
          <w:p w14:paraId="2D48E17E" w14:textId="77777777" w:rsidR="00F2017F" w:rsidRDefault="00F2017F" w:rsidP="00421C2D">
            <w:pPr>
              <w:pStyle w:val="TAH"/>
              <w:rPr>
                <w:rFonts w:eastAsia="SimSun"/>
                <w:lang w:val="en-US" w:eastAsia="zh-CN"/>
              </w:rPr>
            </w:pPr>
            <w:r>
              <w:rPr>
                <w:rFonts w:eastAsia="SimSun" w:hint="eastAsia"/>
                <w:i/>
                <w:iCs/>
                <w:lang w:val="en-US" w:eastAsia="zh-CN"/>
              </w:rPr>
              <w:t>Tdd-UL-DL-Configuration</w:t>
            </w:r>
          </w:p>
        </w:tc>
        <w:tc>
          <w:tcPr>
            <w:tcW w:w="1651" w:type="dxa"/>
          </w:tcPr>
          <w:p w14:paraId="5FFF6428" w14:textId="77777777" w:rsidR="00F2017F" w:rsidRPr="00F2017F" w:rsidRDefault="00F2017F" w:rsidP="00421C2D">
            <w:pPr>
              <w:pStyle w:val="TAH"/>
              <w:rPr>
                <w:rFonts w:eastAsia="SimSun"/>
                <w:b w:val="0"/>
                <w:bCs/>
                <w:lang w:val="en-US" w:eastAsia="zh-CN"/>
              </w:rPr>
            </w:pPr>
          </w:p>
        </w:tc>
      </w:tr>
      <w:tr w:rsidR="00F2017F" w14:paraId="52074623" w14:textId="77777777" w:rsidTr="00421C2D">
        <w:trPr>
          <w:jc w:val="center"/>
        </w:trPr>
        <w:tc>
          <w:tcPr>
            <w:tcW w:w="5184" w:type="dxa"/>
          </w:tcPr>
          <w:p w14:paraId="46823CFE" w14:textId="77777777" w:rsidR="00F2017F" w:rsidRDefault="00F2017F" w:rsidP="00421C2D">
            <w:pPr>
              <w:pStyle w:val="TAH"/>
            </w:pPr>
            <w:r>
              <w:rPr>
                <w:i/>
              </w:rPr>
              <w:t>referenceSubcarrierSpacing</w:t>
            </w:r>
          </w:p>
        </w:tc>
        <w:tc>
          <w:tcPr>
            <w:tcW w:w="1651" w:type="dxa"/>
          </w:tcPr>
          <w:p w14:paraId="0D6AB751" w14:textId="77777777" w:rsidR="00F2017F" w:rsidRPr="00F2017F" w:rsidRDefault="00F2017F" w:rsidP="00421C2D">
            <w:pPr>
              <w:pStyle w:val="TAH"/>
              <w:rPr>
                <w:b w:val="0"/>
                <w:bCs/>
              </w:rPr>
            </w:pPr>
            <w:r>
              <w:rPr>
                <w:b w:val="0"/>
                <w:bCs/>
              </w:rPr>
              <w:t>15</w:t>
            </w:r>
          </w:p>
        </w:tc>
      </w:tr>
      <w:tr w:rsidR="00F2017F" w14:paraId="77E61D46" w14:textId="77777777" w:rsidTr="00421C2D">
        <w:trPr>
          <w:jc w:val="center"/>
        </w:trPr>
        <w:tc>
          <w:tcPr>
            <w:tcW w:w="5184" w:type="dxa"/>
          </w:tcPr>
          <w:p w14:paraId="7C1A90E4" w14:textId="77777777" w:rsidR="00F2017F" w:rsidRDefault="00F2017F" w:rsidP="00421C2D">
            <w:pPr>
              <w:pStyle w:val="TAH"/>
            </w:pPr>
            <w:r>
              <w:t xml:space="preserve">Periodicity (ms) for </w:t>
            </w:r>
            <w:r>
              <w:rPr>
                <w:i/>
              </w:rPr>
              <w:t>dl-UL-TransmissionPeriodicity</w:t>
            </w:r>
          </w:p>
        </w:tc>
        <w:tc>
          <w:tcPr>
            <w:tcW w:w="1651" w:type="dxa"/>
          </w:tcPr>
          <w:p w14:paraId="2235756A" w14:textId="77777777" w:rsidR="00F2017F" w:rsidRPr="00F2017F" w:rsidRDefault="00F2017F" w:rsidP="00421C2D">
            <w:pPr>
              <w:pStyle w:val="TAH"/>
              <w:rPr>
                <w:b w:val="0"/>
                <w:bCs/>
              </w:rPr>
            </w:pPr>
            <w:r>
              <w:rPr>
                <w:b w:val="0"/>
                <w:bCs/>
              </w:rPr>
              <w:t>5</w:t>
            </w:r>
          </w:p>
        </w:tc>
      </w:tr>
      <w:tr w:rsidR="00F2017F" w14:paraId="46649F4C" w14:textId="77777777" w:rsidTr="00421C2D">
        <w:trPr>
          <w:jc w:val="center"/>
        </w:trPr>
        <w:tc>
          <w:tcPr>
            <w:tcW w:w="5184" w:type="dxa"/>
          </w:tcPr>
          <w:p w14:paraId="51FE085B" w14:textId="77777777" w:rsidR="00F2017F" w:rsidRDefault="00F2017F" w:rsidP="00421C2D">
            <w:pPr>
              <w:pStyle w:val="TAH"/>
              <w:rPr>
                <w:i/>
              </w:rPr>
            </w:pPr>
            <w:r>
              <w:rPr>
                <w:i/>
              </w:rPr>
              <w:t>nrofDownlinkSlots</w:t>
            </w:r>
          </w:p>
        </w:tc>
        <w:tc>
          <w:tcPr>
            <w:tcW w:w="1651" w:type="dxa"/>
          </w:tcPr>
          <w:p w14:paraId="199363B4" w14:textId="77777777" w:rsidR="00F2017F" w:rsidRPr="00F2017F" w:rsidRDefault="00F2017F" w:rsidP="00421C2D">
            <w:pPr>
              <w:pStyle w:val="TAH"/>
              <w:rPr>
                <w:b w:val="0"/>
                <w:bCs/>
              </w:rPr>
            </w:pPr>
            <w:r>
              <w:rPr>
                <w:b w:val="0"/>
                <w:bCs/>
              </w:rPr>
              <w:t>1</w:t>
            </w:r>
          </w:p>
        </w:tc>
      </w:tr>
      <w:tr w:rsidR="00F2017F" w14:paraId="04F4C292" w14:textId="77777777" w:rsidTr="00421C2D">
        <w:trPr>
          <w:jc w:val="center"/>
        </w:trPr>
        <w:tc>
          <w:tcPr>
            <w:tcW w:w="5184" w:type="dxa"/>
          </w:tcPr>
          <w:p w14:paraId="1D3FF536" w14:textId="77777777" w:rsidR="00F2017F" w:rsidRDefault="00F2017F" w:rsidP="00421C2D">
            <w:pPr>
              <w:pStyle w:val="TAH"/>
              <w:rPr>
                <w:i/>
              </w:rPr>
            </w:pPr>
            <w:r>
              <w:rPr>
                <w:i/>
              </w:rPr>
              <w:t>nrofDownlinkSymbols</w:t>
            </w:r>
          </w:p>
        </w:tc>
        <w:tc>
          <w:tcPr>
            <w:tcW w:w="1651" w:type="dxa"/>
          </w:tcPr>
          <w:p w14:paraId="39AEE0D9" w14:textId="77777777" w:rsidR="00F2017F" w:rsidRPr="00F2017F" w:rsidRDefault="00F2017F" w:rsidP="00421C2D">
            <w:pPr>
              <w:pStyle w:val="TAH"/>
              <w:rPr>
                <w:b w:val="0"/>
                <w:bCs/>
              </w:rPr>
            </w:pPr>
            <w:r>
              <w:rPr>
                <w:b w:val="0"/>
                <w:bCs/>
              </w:rPr>
              <w:t>0</w:t>
            </w:r>
          </w:p>
        </w:tc>
      </w:tr>
      <w:tr w:rsidR="00F2017F" w14:paraId="072F9F82" w14:textId="77777777" w:rsidTr="00421C2D">
        <w:trPr>
          <w:jc w:val="center"/>
        </w:trPr>
        <w:tc>
          <w:tcPr>
            <w:tcW w:w="5184" w:type="dxa"/>
          </w:tcPr>
          <w:p w14:paraId="3CD9176F" w14:textId="77777777" w:rsidR="00F2017F" w:rsidRDefault="00F2017F" w:rsidP="00421C2D">
            <w:pPr>
              <w:pStyle w:val="TAH"/>
              <w:rPr>
                <w:i/>
              </w:rPr>
            </w:pPr>
            <w:r>
              <w:rPr>
                <w:i/>
              </w:rPr>
              <w:t>nrofUplinkSlots</w:t>
            </w:r>
          </w:p>
        </w:tc>
        <w:tc>
          <w:tcPr>
            <w:tcW w:w="1651" w:type="dxa"/>
          </w:tcPr>
          <w:p w14:paraId="6F64C03C" w14:textId="77777777" w:rsidR="00F2017F" w:rsidRPr="00F2017F" w:rsidRDefault="00F2017F" w:rsidP="00421C2D">
            <w:pPr>
              <w:pStyle w:val="TAH"/>
              <w:rPr>
                <w:b w:val="0"/>
                <w:bCs/>
              </w:rPr>
            </w:pPr>
            <w:r>
              <w:rPr>
                <w:b w:val="0"/>
                <w:bCs/>
              </w:rPr>
              <w:t>0</w:t>
            </w:r>
          </w:p>
        </w:tc>
      </w:tr>
      <w:tr w:rsidR="00F2017F" w14:paraId="22386F14" w14:textId="77777777" w:rsidTr="00421C2D">
        <w:trPr>
          <w:jc w:val="center"/>
        </w:trPr>
        <w:tc>
          <w:tcPr>
            <w:tcW w:w="5184" w:type="dxa"/>
          </w:tcPr>
          <w:p w14:paraId="4906EC4F" w14:textId="77777777" w:rsidR="00F2017F" w:rsidRDefault="00F2017F" w:rsidP="00421C2D">
            <w:pPr>
              <w:pStyle w:val="TAH"/>
              <w:rPr>
                <w:i/>
              </w:rPr>
            </w:pPr>
            <w:r>
              <w:rPr>
                <w:i/>
              </w:rPr>
              <w:t>nrofUplinkSymbols</w:t>
            </w:r>
          </w:p>
        </w:tc>
        <w:tc>
          <w:tcPr>
            <w:tcW w:w="1651" w:type="dxa"/>
          </w:tcPr>
          <w:p w14:paraId="29A46160" w14:textId="77777777" w:rsidR="00F2017F" w:rsidRPr="00F2017F" w:rsidRDefault="00F2017F" w:rsidP="00421C2D">
            <w:pPr>
              <w:pStyle w:val="TAH"/>
              <w:rPr>
                <w:b w:val="0"/>
                <w:bCs/>
              </w:rPr>
            </w:pPr>
            <w:r>
              <w:rPr>
                <w:b w:val="0"/>
                <w:bCs/>
              </w:rPr>
              <w:t>0</w:t>
            </w:r>
          </w:p>
        </w:tc>
      </w:tr>
      <w:tr w:rsidR="00F2017F" w14:paraId="31DF1762" w14:textId="77777777" w:rsidTr="00421C2D">
        <w:trPr>
          <w:trHeight w:val="220"/>
          <w:jc w:val="center"/>
        </w:trPr>
        <w:tc>
          <w:tcPr>
            <w:tcW w:w="5184" w:type="dxa"/>
          </w:tcPr>
          <w:p w14:paraId="6A0A0584" w14:textId="77777777" w:rsidR="00F2017F" w:rsidRDefault="00F2017F" w:rsidP="00421C2D">
            <w:pPr>
              <w:pStyle w:val="TAH"/>
              <w:rPr>
                <w:rFonts w:eastAsia="SimSun"/>
                <w:lang w:val="en-US" w:eastAsia="zh-CN"/>
              </w:rPr>
            </w:pPr>
            <w:r>
              <w:rPr>
                <w:rFonts w:eastAsia="SimSun" w:hint="eastAsia"/>
                <w:i/>
                <w:iCs/>
                <w:lang w:val="en-US" w:eastAsia="zh-CN"/>
              </w:rPr>
              <w:t>Tdd-UL-DL-ConfigDedicated</w:t>
            </w:r>
          </w:p>
        </w:tc>
        <w:tc>
          <w:tcPr>
            <w:tcW w:w="1651" w:type="dxa"/>
          </w:tcPr>
          <w:p w14:paraId="1D827C16" w14:textId="77777777" w:rsidR="00F2017F" w:rsidRPr="00F2017F" w:rsidRDefault="00F2017F" w:rsidP="00421C2D">
            <w:pPr>
              <w:pStyle w:val="TAH"/>
              <w:rPr>
                <w:rFonts w:eastAsia="SimSun"/>
                <w:b w:val="0"/>
                <w:bCs/>
                <w:lang w:val="en-US" w:eastAsia="zh-CN"/>
              </w:rPr>
            </w:pPr>
          </w:p>
        </w:tc>
      </w:tr>
      <w:tr w:rsidR="00F2017F" w14:paraId="30CC052F" w14:textId="77777777" w:rsidTr="00421C2D">
        <w:trPr>
          <w:jc w:val="center"/>
        </w:trPr>
        <w:tc>
          <w:tcPr>
            <w:tcW w:w="5184" w:type="dxa"/>
          </w:tcPr>
          <w:p w14:paraId="5690D7B4" w14:textId="77777777" w:rsidR="00F2017F" w:rsidRDefault="00F2017F" w:rsidP="00421C2D">
            <w:pPr>
              <w:pStyle w:val="TAH"/>
              <w:rPr>
                <w:i/>
                <w:lang w:val="en-US" w:eastAsia="zh-CN"/>
              </w:rPr>
            </w:pPr>
            <w:r>
              <w:rPr>
                <w:i/>
              </w:rPr>
              <w:t>nrofDownlinkSymbols</w:t>
            </w:r>
          </w:p>
        </w:tc>
        <w:tc>
          <w:tcPr>
            <w:tcW w:w="1651" w:type="dxa"/>
          </w:tcPr>
          <w:p w14:paraId="0DAFEAB6" w14:textId="77777777" w:rsidR="00F2017F" w:rsidRPr="00F2017F" w:rsidRDefault="00F2017F" w:rsidP="00421C2D">
            <w:pPr>
              <w:pStyle w:val="TAH"/>
              <w:rPr>
                <w:b w:val="0"/>
                <w:bCs/>
              </w:rPr>
            </w:pPr>
            <w:r>
              <w:rPr>
                <w:b w:val="0"/>
                <w:bCs/>
              </w:rPr>
              <w:t>For Slot#1: 11</w:t>
            </w:r>
          </w:p>
        </w:tc>
      </w:tr>
      <w:tr w:rsidR="00F2017F" w14:paraId="4B27FF86" w14:textId="77777777" w:rsidTr="00421C2D">
        <w:trPr>
          <w:jc w:val="center"/>
        </w:trPr>
        <w:tc>
          <w:tcPr>
            <w:tcW w:w="5184" w:type="dxa"/>
          </w:tcPr>
          <w:p w14:paraId="1DEFB757" w14:textId="77777777" w:rsidR="00F2017F" w:rsidRDefault="00F2017F" w:rsidP="00421C2D">
            <w:pPr>
              <w:pStyle w:val="TAH"/>
              <w:rPr>
                <w:i/>
                <w:lang w:val="en-US" w:eastAsia="zh-CN"/>
              </w:rPr>
            </w:pPr>
            <w:r>
              <w:rPr>
                <w:i/>
              </w:rPr>
              <w:t>nrofUplinkSymbols</w:t>
            </w:r>
          </w:p>
        </w:tc>
        <w:tc>
          <w:tcPr>
            <w:tcW w:w="1651" w:type="dxa"/>
          </w:tcPr>
          <w:p w14:paraId="1059413A" w14:textId="77777777" w:rsidR="00F2017F" w:rsidRPr="00F2017F" w:rsidRDefault="00F2017F" w:rsidP="00421C2D">
            <w:pPr>
              <w:pStyle w:val="TAH"/>
              <w:rPr>
                <w:b w:val="0"/>
                <w:bCs/>
              </w:rPr>
            </w:pPr>
            <w:r>
              <w:rPr>
                <w:b w:val="0"/>
                <w:bCs/>
              </w:rPr>
              <w:t>For Slot#1: 2</w:t>
            </w:r>
          </w:p>
        </w:tc>
      </w:tr>
      <w:tr w:rsidR="00F2017F" w14:paraId="0C822DDD" w14:textId="77777777" w:rsidTr="00421C2D">
        <w:trPr>
          <w:jc w:val="center"/>
        </w:trPr>
        <w:tc>
          <w:tcPr>
            <w:tcW w:w="5184" w:type="dxa"/>
          </w:tcPr>
          <w:p w14:paraId="58828D06" w14:textId="77777777" w:rsidR="00F2017F" w:rsidRDefault="00F2017F" w:rsidP="00421C2D">
            <w:pPr>
              <w:pStyle w:val="TAH"/>
              <w:rPr>
                <w:i/>
                <w:lang w:val="en-US" w:eastAsia="zh-CN"/>
              </w:rPr>
            </w:pPr>
            <w:r>
              <w:rPr>
                <w:rFonts w:hint="eastAsia"/>
                <w:i/>
                <w:lang w:val="en-US" w:eastAsia="zh-CN"/>
              </w:rPr>
              <w:t>slotIndex</w:t>
            </w:r>
          </w:p>
        </w:tc>
        <w:tc>
          <w:tcPr>
            <w:tcW w:w="1651" w:type="dxa"/>
          </w:tcPr>
          <w:p w14:paraId="2368F4C0" w14:textId="77777777" w:rsidR="00F2017F" w:rsidRPr="00F2017F" w:rsidRDefault="00F2017F" w:rsidP="00421C2D">
            <w:pPr>
              <w:pStyle w:val="TAH"/>
              <w:rPr>
                <w:b w:val="0"/>
                <w:bCs/>
                <w:lang w:val="en-US" w:eastAsia="zh-CN"/>
              </w:rPr>
            </w:pPr>
            <w:r>
              <w:rPr>
                <w:b w:val="0"/>
                <w:bCs/>
                <w:lang w:val="en-US" w:eastAsia="zh-CN"/>
              </w:rPr>
              <w:t>1</w:t>
            </w:r>
          </w:p>
        </w:tc>
      </w:tr>
      <w:tr w:rsidR="00F2017F" w14:paraId="6688AAD2" w14:textId="77777777" w:rsidTr="00421C2D">
        <w:trPr>
          <w:jc w:val="center"/>
        </w:trPr>
        <w:tc>
          <w:tcPr>
            <w:tcW w:w="5184" w:type="dxa"/>
          </w:tcPr>
          <w:p w14:paraId="79262F07" w14:textId="77777777" w:rsidR="00F2017F" w:rsidRDefault="00F2017F" w:rsidP="00421C2D">
            <w:pPr>
              <w:pStyle w:val="TAH"/>
              <w:rPr>
                <w:i/>
              </w:rPr>
            </w:pPr>
            <w:r>
              <w:rPr>
                <w:i/>
              </w:rPr>
              <w:t>nrofDownlinkSymbols</w:t>
            </w:r>
          </w:p>
        </w:tc>
        <w:tc>
          <w:tcPr>
            <w:tcW w:w="1651" w:type="dxa"/>
          </w:tcPr>
          <w:p w14:paraId="48E72524" w14:textId="77777777" w:rsidR="00F2017F" w:rsidRPr="00F2017F" w:rsidRDefault="00F2017F" w:rsidP="00421C2D">
            <w:pPr>
              <w:pStyle w:val="TAH"/>
              <w:rPr>
                <w:b w:val="0"/>
                <w:bCs/>
              </w:rPr>
            </w:pPr>
            <w:r>
              <w:rPr>
                <w:b w:val="0"/>
                <w:bCs/>
              </w:rPr>
              <w:t>11</w:t>
            </w:r>
          </w:p>
        </w:tc>
      </w:tr>
      <w:tr w:rsidR="00F2017F" w14:paraId="42B3F567" w14:textId="77777777" w:rsidTr="00421C2D">
        <w:trPr>
          <w:jc w:val="center"/>
        </w:trPr>
        <w:tc>
          <w:tcPr>
            <w:tcW w:w="5184" w:type="dxa"/>
          </w:tcPr>
          <w:p w14:paraId="240E24D7" w14:textId="77777777" w:rsidR="00F2017F" w:rsidRDefault="00F2017F" w:rsidP="00421C2D">
            <w:pPr>
              <w:pStyle w:val="TAH"/>
              <w:rPr>
                <w:i/>
              </w:rPr>
            </w:pPr>
            <w:r>
              <w:rPr>
                <w:i/>
              </w:rPr>
              <w:t>nrofUplinkSymbols</w:t>
            </w:r>
          </w:p>
        </w:tc>
        <w:tc>
          <w:tcPr>
            <w:tcW w:w="1651" w:type="dxa"/>
          </w:tcPr>
          <w:p w14:paraId="4DA80AD2" w14:textId="77777777" w:rsidR="00F2017F" w:rsidRPr="00F2017F" w:rsidRDefault="00F2017F" w:rsidP="00421C2D">
            <w:pPr>
              <w:pStyle w:val="TAH"/>
              <w:rPr>
                <w:b w:val="0"/>
                <w:bCs/>
              </w:rPr>
            </w:pPr>
            <w:r>
              <w:rPr>
                <w:b w:val="0"/>
                <w:bCs/>
              </w:rPr>
              <w:t>2</w:t>
            </w:r>
          </w:p>
        </w:tc>
      </w:tr>
      <w:tr w:rsidR="00F2017F" w14:paraId="35AF1BB1" w14:textId="77777777" w:rsidTr="00421C2D">
        <w:trPr>
          <w:jc w:val="center"/>
        </w:trPr>
        <w:tc>
          <w:tcPr>
            <w:tcW w:w="5184" w:type="dxa"/>
          </w:tcPr>
          <w:p w14:paraId="0CDA4577" w14:textId="77777777" w:rsidR="00F2017F" w:rsidRDefault="00F2017F" w:rsidP="00421C2D">
            <w:pPr>
              <w:pStyle w:val="TAH"/>
              <w:rPr>
                <w:i/>
              </w:rPr>
            </w:pPr>
            <w:r>
              <w:rPr>
                <w:rFonts w:hint="eastAsia"/>
                <w:i/>
                <w:lang w:val="en-US" w:eastAsia="zh-CN"/>
              </w:rPr>
              <w:t>slotIndex</w:t>
            </w:r>
          </w:p>
        </w:tc>
        <w:tc>
          <w:tcPr>
            <w:tcW w:w="1651" w:type="dxa"/>
          </w:tcPr>
          <w:p w14:paraId="2CA79FED" w14:textId="77777777" w:rsidR="00F2017F" w:rsidRPr="00F2017F" w:rsidRDefault="00F2017F" w:rsidP="00421C2D">
            <w:pPr>
              <w:pStyle w:val="TAH"/>
              <w:rPr>
                <w:b w:val="0"/>
                <w:bCs/>
                <w:lang w:val="en-US" w:eastAsia="zh-CN"/>
              </w:rPr>
            </w:pPr>
            <w:r>
              <w:rPr>
                <w:b w:val="0"/>
                <w:bCs/>
                <w:lang w:val="en-US" w:eastAsia="zh-CN"/>
              </w:rPr>
              <w:t>2, 3</w:t>
            </w:r>
          </w:p>
        </w:tc>
      </w:tr>
      <w:tr w:rsidR="00F2017F" w14:paraId="33467218" w14:textId="77777777" w:rsidTr="00421C2D">
        <w:trPr>
          <w:jc w:val="center"/>
        </w:trPr>
        <w:tc>
          <w:tcPr>
            <w:tcW w:w="5184" w:type="dxa"/>
          </w:tcPr>
          <w:p w14:paraId="19C631EA" w14:textId="77777777" w:rsidR="00F2017F" w:rsidRDefault="00F2017F" w:rsidP="00421C2D">
            <w:pPr>
              <w:pStyle w:val="TAH"/>
              <w:rPr>
                <w:i/>
              </w:rPr>
            </w:pPr>
            <w:r>
              <w:rPr>
                <w:rFonts w:hint="eastAsia"/>
                <w:i/>
                <w:lang w:val="en-US" w:eastAsia="zh-CN"/>
              </w:rPr>
              <w:t>symbols</w:t>
            </w:r>
          </w:p>
        </w:tc>
        <w:tc>
          <w:tcPr>
            <w:tcW w:w="1651" w:type="dxa"/>
          </w:tcPr>
          <w:p w14:paraId="6375A4F7" w14:textId="77777777" w:rsidR="00F2017F" w:rsidRPr="00F2017F" w:rsidRDefault="00F2017F" w:rsidP="00421C2D">
            <w:pPr>
              <w:pStyle w:val="TAH"/>
              <w:rPr>
                <w:b w:val="0"/>
                <w:bCs/>
                <w:lang w:val="en-US" w:eastAsia="zh-CN"/>
              </w:rPr>
            </w:pPr>
            <w:r>
              <w:rPr>
                <w:b w:val="0"/>
                <w:bCs/>
                <w:lang w:val="en-US" w:eastAsia="zh-CN"/>
              </w:rPr>
              <w:t>allUplink</w:t>
            </w:r>
          </w:p>
        </w:tc>
      </w:tr>
      <w:tr w:rsidR="00F2017F" w14:paraId="69B3B4DE" w14:textId="77777777" w:rsidTr="00421C2D">
        <w:trPr>
          <w:jc w:val="center"/>
        </w:trPr>
        <w:tc>
          <w:tcPr>
            <w:tcW w:w="5184" w:type="dxa"/>
          </w:tcPr>
          <w:p w14:paraId="3093DECF" w14:textId="77777777" w:rsidR="00F2017F" w:rsidRDefault="00F2017F" w:rsidP="00421C2D">
            <w:pPr>
              <w:pStyle w:val="TAH"/>
              <w:rPr>
                <w:i/>
              </w:rPr>
            </w:pPr>
            <w:r>
              <w:rPr>
                <w:rFonts w:hint="eastAsia"/>
                <w:i/>
                <w:lang w:val="en-US" w:eastAsia="zh-CN"/>
              </w:rPr>
              <w:t xml:space="preserve">slotIndex </w:t>
            </w:r>
          </w:p>
        </w:tc>
        <w:tc>
          <w:tcPr>
            <w:tcW w:w="1651" w:type="dxa"/>
          </w:tcPr>
          <w:p w14:paraId="33D767BE" w14:textId="77777777" w:rsidR="00F2017F" w:rsidRPr="00F2017F" w:rsidRDefault="00F2017F" w:rsidP="00421C2D">
            <w:pPr>
              <w:pStyle w:val="TAH"/>
              <w:rPr>
                <w:b w:val="0"/>
                <w:bCs/>
                <w:lang w:val="en-US" w:eastAsia="zh-CN"/>
              </w:rPr>
            </w:pPr>
            <w:r>
              <w:rPr>
                <w:b w:val="0"/>
                <w:bCs/>
                <w:lang w:val="en-US" w:eastAsia="zh-CN"/>
              </w:rPr>
              <w:t>4</w:t>
            </w:r>
          </w:p>
        </w:tc>
      </w:tr>
      <w:tr w:rsidR="00F2017F" w14:paraId="20660096" w14:textId="77777777" w:rsidTr="00421C2D">
        <w:trPr>
          <w:trHeight w:val="158"/>
          <w:jc w:val="center"/>
        </w:trPr>
        <w:tc>
          <w:tcPr>
            <w:tcW w:w="5184" w:type="dxa"/>
          </w:tcPr>
          <w:p w14:paraId="2E2EA87A" w14:textId="77777777" w:rsidR="00F2017F" w:rsidRDefault="00F2017F" w:rsidP="00421C2D">
            <w:pPr>
              <w:pStyle w:val="TAH"/>
              <w:rPr>
                <w:i/>
              </w:rPr>
            </w:pPr>
            <w:r>
              <w:rPr>
                <w:rFonts w:hint="eastAsia"/>
                <w:i/>
                <w:lang w:val="en-US" w:eastAsia="zh-CN"/>
              </w:rPr>
              <w:t>symbols</w:t>
            </w:r>
          </w:p>
        </w:tc>
        <w:tc>
          <w:tcPr>
            <w:tcW w:w="1651" w:type="dxa"/>
          </w:tcPr>
          <w:p w14:paraId="4F022583" w14:textId="77777777" w:rsidR="00F2017F" w:rsidRPr="00F2017F" w:rsidRDefault="00F2017F" w:rsidP="00421C2D">
            <w:pPr>
              <w:pStyle w:val="TAH"/>
              <w:rPr>
                <w:b w:val="0"/>
                <w:bCs/>
                <w:lang w:val="en-US" w:eastAsia="zh-CN"/>
              </w:rPr>
            </w:pPr>
            <w:r>
              <w:rPr>
                <w:b w:val="0"/>
                <w:bCs/>
                <w:lang w:val="en-US" w:eastAsia="zh-CN"/>
              </w:rPr>
              <w:t>allDownlink</w:t>
            </w:r>
          </w:p>
        </w:tc>
      </w:tr>
    </w:tbl>
    <w:p w14:paraId="3DBE6626" w14:textId="77777777" w:rsidR="00F40036" w:rsidRDefault="00F40036" w:rsidP="002B2CDB"/>
    <w:p w14:paraId="65546268" w14:textId="0C2567B5" w:rsidR="00884A64" w:rsidRDefault="00944E9B" w:rsidP="00884A64">
      <w:pPr>
        <w:pStyle w:val="Heading2"/>
      </w:pPr>
      <w:bookmarkStart w:id="72" w:name="_Toc20741369"/>
      <w:r>
        <w:t>5</w:t>
      </w:r>
      <w:r w:rsidR="00884A64">
        <w:t>.6</w:t>
      </w:r>
      <w:r w:rsidR="00884A64">
        <w:tab/>
      </w:r>
      <w:r w:rsidRPr="00944E9B">
        <w:t>Specification and conformance impact</w:t>
      </w:r>
      <w:bookmarkEnd w:id="72"/>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73" w:name="_Toc20741370"/>
      <w:r>
        <w:lastRenderedPageBreak/>
        <w:t>6</w:t>
      </w:r>
      <w:r w:rsidR="0025557B" w:rsidRPr="00235394">
        <w:tab/>
      </w:r>
      <w:r>
        <w:t>Summary</w:t>
      </w:r>
      <w:bookmarkEnd w:id="73"/>
    </w:p>
    <w:p w14:paraId="6D7FE770" w14:textId="77777777" w:rsidR="00DB3140" w:rsidRDefault="00DB3140" w:rsidP="00DB3140">
      <w:pPr>
        <w:rPr>
          <w:lang w:eastAsia="zh-CN"/>
        </w:rPr>
      </w:pPr>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74" w:name="OLE_LINK39"/>
      <w:r w:rsidRPr="009C47E0">
        <w:rPr>
          <w:lang w:eastAsia="zh-CN"/>
        </w:rPr>
        <w:t>NB-IoT operation in NR in-band</w:t>
      </w:r>
      <w:bookmarkEnd w:id="74"/>
      <w:r w:rsidRPr="009C47E0">
        <w:rPr>
          <w:lang w:eastAsia="zh-CN"/>
        </w:rPr>
        <w:t>, NB-IoT operation in NR guard band and NB-IoT standalone operation</w:t>
      </w:r>
      <w:r>
        <w:rPr>
          <w:lang w:eastAsia="zh-CN"/>
        </w:rPr>
        <w:t xml:space="preserve">. </w:t>
      </w:r>
    </w:p>
    <w:p w14:paraId="5EDE9325" w14:textId="77777777" w:rsidR="00DB3140" w:rsidRDefault="00DB3140" w:rsidP="00DB3140">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p>
    <w:p w14:paraId="1BBFDC2B" w14:textId="77777777" w:rsidR="00DB3140" w:rsidRDefault="00DB3140" w:rsidP="00DB3140">
      <w:pPr>
        <w:rPr>
          <w:lang w:val="en-US" w:eastAsia="zh-TW"/>
        </w:rPr>
      </w:pPr>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p>
    <w:p w14:paraId="2A6E1C6A" w14:textId="77777777" w:rsidR="00DB3140" w:rsidRDefault="00DB3140" w:rsidP="00DB3140">
      <w:pPr>
        <w:rPr>
          <w:bCs/>
        </w:rPr>
      </w:pPr>
      <w:r>
        <w:rPr>
          <w:lang w:val="en-US" w:eastAsia="zh-TW"/>
        </w:rPr>
        <w:t xml:space="preserve">For NB-IoT standalone operation, based on coexistence study, it is concluded that </w:t>
      </w:r>
      <w:r>
        <w:rPr>
          <w:bCs/>
        </w:rPr>
        <w:t>there is no issue for NB-IoT standalone coexistence with NR.</w:t>
      </w:r>
    </w:p>
    <w:p w14:paraId="5D44CA39" w14:textId="77777777" w:rsidR="00DB3140" w:rsidRPr="009C47E0" w:rsidRDefault="00DB3140" w:rsidP="00DB3140">
      <w:pPr>
        <w:rPr>
          <w:bCs/>
          <w:lang w:eastAsia="zh-CN"/>
        </w:rPr>
      </w:pPr>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75" w:name="_Toc20741371"/>
      <w:bookmarkStart w:id="76" w:name="historyclause"/>
      <w:r w:rsidR="00DF31F0">
        <w:lastRenderedPageBreak/>
        <w:t>Annex</w:t>
      </w:r>
      <w:r w:rsidR="00DF31F0" w:rsidRPr="00235394">
        <w:tab/>
      </w:r>
      <w:r w:rsidR="00DF31F0">
        <w:t>A:</w:t>
      </w:r>
      <w:bookmarkEnd w:id="75"/>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77" w:name="_Toc5279904"/>
      <w:bookmarkStart w:id="78"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77"/>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78"/>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79"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80" w:name="_Hlk6504131"/>
      <w:r>
        <w:t xml:space="preserve">transmission </w:t>
      </w:r>
      <w:bookmarkEnd w:id="80"/>
      <w:r w:rsidRPr="007F4011">
        <w:t>bandwidth</w:t>
      </w:r>
      <w:r>
        <w:t>. The LTE or NR BS ACS is 45dBc. Consequently, the overall ACIR is dominate by the NB-IoT UE ACLR.</w:t>
      </w:r>
      <w:bookmarkEnd w:id="79"/>
    </w:p>
    <w:p w14:paraId="34745202" w14:textId="77777777" w:rsidR="008157EB" w:rsidRPr="00580957" w:rsidRDefault="008157EB" w:rsidP="008157EB">
      <w:r>
        <w:t xml:space="preserve">The CDFs of the </w:t>
      </w:r>
      <w:bookmarkStart w:id="81" w:name="_Hlk6496043"/>
      <w:r>
        <w:t>LTE and NB-IoT UE transmit power</w:t>
      </w:r>
      <w:r w:rsidRPr="00913C06">
        <w:t xml:space="preserve"> </w:t>
      </w:r>
      <w:bookmarkEnd w:id="81"/>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82" w:name="_Toc20741372"/>
      <w:bookmarkStart w:id="83" w:name="_Toc455960317"/>
      <w:r w:rsidRPr="00A968BF">
        <w:t xml:space="preserve">Annex </w:t>
      </w:r>
      <w:r>
        <w:t>B</w:t>
      </w:r>
      <w:r w:rsidR="007B4FA8">
        <w:t xml:space="preserve"> </w:t>
      </w:r>
      <w:r w:rsidRPr="00A968BF">
        <w:t>(informative):</w:t>
      </w:r>
      <w:bookmarkEnd w:id="82"/>
      <w:r w:rsidRPr="00A968BF">
        <w:br/>
      </w:r>
    </w:p>
    <w:p w14:paraId="0046C386" w14:textId="7DFA771C" w:rsidR="00DF31F0" w:rsidRPr="00A968BF" w:rsidRDefault="00DF31F0" w:rsidP="00E9341B">
      <w:pPr>
        <w:pStyle w:val="Heading1"/>
      </w:pPr>
      <w:bookmarkStart w:id="84" w:name="_Toc20741373"/>
      <w:r w:rsidRPr="00A968BF">
        <w:t>Change history</w:t>
      </w:r>
      <w:bookmarkEnd w:id="83"/>
      <w:bookmarkEnd w:id="84"/>
    </w:p>
    <w:p w14:paraId="3068C067" w14:textId="77777777" w:rsidR="007D6048" w:rsidRDefault="007D6048" w:rsidP="006B0D02">
      <w:pPr>
        <w:pStyle w:val="Guidance"/>
      </w:pPr>
      <w:bookmarkStart w:id="85" w:name="OLE_LINK6"/>
      <w:bookmarkStart w:id="86" w:name="OLE_LINK7"/>
      <w:bookmarkStart w:id="87" w:name="OLE_LINK20"/>
      <w:bookmarkStart w:id="88" w:name="OLE_LINK21"/>
      <w:bookmarkStart w:id="8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85"/>
          <w:bookmarkEnd w:id="86"/>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c>
          <w:tcPr>
            <w:tcW w:w="800" w:type="dxa"/>
            <w:shd w:val="solid" w:color="FFFFFF" w:fill="auto"/>
          </w:tcPr>
          <w:p w14:paraId="32B42A61" w14:textId="3F8E6B43" w:rsidR="00F3396C" w:rsidRDefault="00F3396C" w:rsidP="006B0D02">
            <w:pPr>
              <w:pStyle w:val="TAC"/>
              <w:rPr>
                <w:sz w:val="16"/>
                <w:szCs w:val="16"/>
              </w:rPr>
            </w:pPr>
            <w:r>
              <w:rPr>
                <w:sz w:val="16"/>
                <w:szCs w:val="16"/>
              </w:rPr>
              <w:t>2020-02</w:t>
            </w:r>
          </w:p>
        </w:tc>
        <w:tc>
          <w:tcPr>
            <w:tcW w:w="800" w:type="dxa"/>
            <w:shd w:val="solid" w:color="FFFFFF" w:fill="auto"/>
          </w:tcPr>
          <w:p w14:paraId="44CA99B0" w14:textId="25E8A6EE" w:rsidR="00F3396C" w:rsidRDefault="00F3396C" w:rsidP="006B0D02">
            <w:pPr>
              <w:pStyle w:val="TAC"/>
              <w:rPr>
                <w:sz w:val="16"/>
                <w:szCs w:val="16"/>
              </w:rPr>
            </w:pPr>
            <w:r>
              <w:rPr>
                <w:sz w:val="16"/>
                <w:szCs w:val="16"/>
              </w:rPr>
              <w:t>RAN4#94</w:t>
            </w:r>
            <w:r w:rsidR="00D01F44">
              <w:rPr>
                <w:sz w:val="16"/>
                <w:szCs w:val="16"/>
              </w:rPr>
              <w:t>-e</w:t>
            </w:r>
          </w:p>
        </w:tc>
        <w:tc>
          <w:tcPr>
            <w:tcW w:w="1094" w:type="dxa"/>
            <w:shd w:val="solid" w:color="FFFFFF" w:fill="auto"/>
          </w:tcPr>
          <w:p w14:paraId="2B76D599" w14:textId="633E4588" w:rsidR="00F3396C" w:rsidRDefault="00D01F44" w:rsidP="006B0D02">
            <w:pPr>
              <w:pStyle w:val="TAC"/>
              <w:rPr>
                <w:sz w:val="16"/>
                <w:szCs w:val="16"/>
              </w:rPr>
            </w:pPr>
            <w:r>
              <w:rPr>
                <w:sz w:val="16"/>
                <w:szCs w:val="16"/>
              </w:rPr>
              <w:t>R4-2000699</w:t>
            </w:r>
          </w:p>
        </w:tc>
        <w:tc>
          <w:tcPr>
            <w:tcW w:w="425" w:type="dxa"/>
            <w:shd w:val="solid" w:color="FFFFFF" w:fill="auto"/>
          </w:tcPr>
          <w:p w14:paraId="08ED0E33" w14:textId="77777777" w:rsidR="00F3396C" w:rsidRDefault="00F3396C" w:rsidP="006B0D02">
            <w:pPr>
              <w:pStyle w:val="TAL"/>
              <w:rPr>
                <w:sz w:val="16"/>
                <w:szCs w:val="16"/>
              </w:rPr>
            </w:pPr>
          </w:p>
        </w:tc>
        <w:tc>
          <w:tcPr>
            <w:tcW w:w="425" w:type="dxa"/>
            <w:shd w:val="solid" w:color="FFFFFF" w:fill="auto"/>
          </w:tcPr>
          <w:p w14:paraId="0946762D" w14:textId="77777777" w:rsidR="00F3396C" w:rsidRDefault="00F3396C" w:rsidP="006B0D02">
            <w:pPr>
              <w:pStyle w:val="TAR"/>
              <w:rPr>
                <w:sz w:val="16"/>
                <w:szCs w:val="16"/>
              </w:rPr>
            </w:pPr>
          </w:p>
        </w:tc>
        <w:tc>
          <w:tcPr>
            <w:tcW w:w="425" w:type="dxa"/>
            <w:shd w:val="solid" w:color="FFFFFF" w:fill="auto"/>
          </w:tcPr>
          <w:p w14:paraId="6F303FF0" w14:textId="77777777" w:rsidR="00F3396C" w:rsidRDefault="00F3396C" w:rsidP="006B0D02">
            <w:pPr>
              <w:pStyle w:val="TAC"/>
              <w:rPr>
                <w:sz w:val="16"/>
                <w:szCs w:val="16"/>
              </w:rPr>
            </w:pPr>
          </w:p>
        </w:tc>
        <w:tc>
          <w:tcPr>
            <w:tcW w:w="4962" w:type="dxa"/>
            <w:shd w:val="solid" w:color="FFFFFF" w:fill="auto"/>
          </w:tcPr>
          <w:p w14:paraId="4EA00328" w14:textId="77777777" w:rsidR="00F3396C" w:rsidRDefault="00F3396C" w:rsidP="006B0D02">
            <w:pPr>
              <w:pStyle w:val="TAL"/>
              <w:rPr>
                <w:sz w:val="16"/>
                <w:szCs w:val="16"/>
              </w:rPr>
            </w:pPr>
            <w:r>
              <w:rPr>
                <w:sz w:val="16"/>
                <w:szCs w:val="16"/>
              </w:rPr>
              <w:t>Fifth version of the draft TR</w:t>
            </w:r>
          </w:p>
          <w:p w14:paraId="3118D444" w14:textId="77777777" w:rsidR="00F3396C" w:rsidRDefault="00F3396C" w:rsidP="006B0D02">
            <w:pPr>
              <w:pStyle w:val="TAL"/>
              <w:rPr>
                <w:sz w:val="16"/>
                <w:szCs w:val="16"/>
              </w:rPr>
            </w:pPr>
            <w:r>
              <w:rPr>
                <w:sz w:val="16"/>
                <w:szCs w:val="16"/>
              </w:rPr>
              <w:t>Implemented following TPs endorsed during RAN4#93 meeting:</w:t>
            </w:r>
          </w:p>
          <w:p w14:paraId="2911BEBE" w14:textId="1C0A811D" w:rsidR="00F3396C" w:rsidRDefault="00F3396C" w:rsidP="006B0D02">
            <w:pPr>
              <w:pStyle w:val="TAL"/>
              <w:rPr>
                <w:sz w:val="16"/>
                <w:szCs w:val="16"/>
              </w:rPr>
            </w:pPr>
            <w:r>
              <w:rPr>
                <w:sz w:val="16"/>
                <w:szCs w:val="16"/>
              </w:rPr>
              <w:t>R4-1916096, R4-1916097</w:t>
            </w:r>
          </w:p>
        </w:tc>
        <w:tc>
          <w:tcPr>
            <w:tcW w:w="708" w:type="dxa"/>
            <w:shd w:val="solid" w:color="FFFFFF" w:fill="auto"/>
          </w:tcPr>
          <w:p w14:paraId="28CF4FDF" w14:textId="3F7646CE" w:rsidR="00F3396C" w:rsidRDefault="00F3396C" w:rsidP="007D6048">
            <w:pPr>
              <w:pStyle w:val="TAC"/>
              <w:rPr>
                <w:sz w:val="16"/>
                <w:szCs w:val="16"/>
              </w:rPr>
            </w:pPr>
            <w:r>
              <w:rPr>
                <w:sz w:val="16"/>
                <w:szCs w:val="16"/>
              </w:rPr>
              <w:t>0.4.0</w:t>
            </w:r>
          </w:p>
        </w:tc>
      </w:tr>
      <w:tr w:rsidR="006A5BD1" w:rsidRPr="006B0D02" w14:paraId="5517C40D" w14:textId="77777777" w:rsidTr="00B759B5">
        <w:tc>
          <w:tcPr>
            <w:tcW w:w="800" w:type="dxa"/>
            <w:shd w:val="solid" w:color="FFFFFF" w:fill="auto"/>
          </w:tcPr>
          <w:p w14:paraId="5C9704E8" w14:textId="59584645" w:rsidR="006A5BD1" w:rsidRDefault="006A5BD1" w:rsidP="006B0D02">
            <w:pPr>
              <w:pStyle w:val="TAC"/>
              <w:rPr>
                <w:sz w:val="16"/>
                <w:szCs w:val="16"/>
              </w:rPr>
            </w:pPr>
            <w:r>
              <w:rPr>
                <w:sz w:val="16"/>
                <w:szCs w:val="16"/>
              </w:rPr>
              <w:t>2020-0</w:t>
            </w:r>
            <w:r w:rsidR="00A100BB">
              <w:rPr>
                <w:sz w:val="16"/>
                <w:szCs w:val="16"/>
              </w:rPr>
              <w:t>4</w:t>
            </w:r>
          </w:p>
        </w:tc>
        <w:tc>
          <w:tcPr>
            <w:tcW w:w="800" w:type="dxa"/>
            <w:shd w:val="solid" w:color="FFFFFF" w:fill="auto"/>
          </w:tcPr>
          <w:p w14:paraId="28A417BE" w14:textId="19700C0B" w:rsidR="006A5BD1" w:rsidRDefault="006A5BD1" w:rsidP="006B0D02">
            <w:pPr>
              <w:pStyle w:val="TAC"/>
              <w:rPr>
                <w:sz w:val="16"/>
                <w:szCs w:val="16"/>
              </w:rPr>
            </w:pPr>
            <w:r>
              <w:rPr>
                <w:sz w:val="16"/>
                <w:szCs w:val="16"/>
              </w:rPr>
              <w:t>RAN</w:t>
            </w:r>
            <w:r w:rsidR="00BB41E2">
              <w:rPr>
                <w:sz w:val="16"/>
                <w:szCs w:val="16"/>
              </w:rPr>
              <w:t>4</w:t>
            </w:r>
            <w:r>
              <w:rPr>
                <w:sz w:val="16"/>
                <w:szCs w:val="16"/>
              </w:rPr>
              <w:t>#</w:t>
            </w:r>
            <w:r w:rsidR="00A100BB">
              <w:rPr>
                <w:sz w:val="16"/>
                <w:szCs w:val="16"/>
              </w:rPr>
              <w:t>94-e-Bis</w:t>
            </w:r>
          </w:p>
        </w:tc>
        <w:tc>
          <w:tcPr>
            <w:tcW w:w="1094" w:type="dxa"/>
            <w:shd w:val="solid" w:color="FFFFFF" w:fill="auto"/>
          </w:tcPr>
          <w:p w14:paraId="3A2F973C" w14:textId="0959BD18" w:rsidR="006A5BD1" w:rsidRDefault="00A100BB" w:rsidP="006B0D02">
            <w:pPr>
              <w:pStyle w:val="TAC"/>
              <w:rPr>
                <w:sz w:val="16"/>
                <w:szCs w:val="16"/>
              </w:rPr>
            </w:pPr>
            <w:r>
              <w:rPr>
                <w:sz w:val="16"/>
                <w:szCs w:val="16"/>
              </w:rPr>
              <w:t>R4-200</w:t>
            </w:r>
            <w:r w:rsidR="00BB41E2">
              <w:rPr>
                <w:sz w:val="16"/>
                <w:szCs w:val="16"/>
              </w:rPr>
              <w:t>3592</w:t>
            </w:r>
            <w:bookmarkStart w:id="90" w:name="_GoBack"/>
            <w:bookmarkEnd w:id="90"/>
          </w:p>
        </w:tc>
        <w:tc>
          <w:tcPr>
            <w:tcW w:w="425" w:type="dxa"/>
            <w:shd w:val="solid" w:color="FFFFFF" w:fill="auto"/>
          </w:tcPr>
          <w:p w14:paraId="4EC9B003" w14:textId="77777777" w:rsidR="006A5BD1" w:rsidRDefault="006A5BD1" w:rsidP="006B0D02">
            <w:pPr>
              <w:pStyle w:val="TAL"/>
              <w:rPr>
                <w:sz w:val="16"/>
                <w:szCs w:val="16"/>
              </w:rPr>
            </w:pPr>
          </w:p>
        </w:tc>
        <w:tc>
          <w:tcPr>
            <w:tcW w:w="425" w:type="dxa"/>
            <w:shd w:val="solid" w:color="FFFFFF" w:fill="auto"/>
          </w:tcPr>
          <w:p w14:paraId="2A724D6A" w14:textId="77777777" w:rsidR="006A5BD1" w:rsidRDefault="006A5BD1" w:rsidP="006B0D02">
            <w:pPr>
              <w:pStyle w:val="TAR"/>
              <w:rPr>
                <w:sz w:val="16"/>
                <w:szCs w:val="16"/>
              </w:rPr>
            </w:pPr>
          </w:p>
        </w:tc>
        <w:tc>
          <w:tcPr>
            <w:tcW w:w="425" w:type="dxa"/>
            <w:shd w:val="solid" w:color="FFFFFF" w:fill="auto"/>
          </w:tcPr>
          <w:p w14:paraId="7E10ABAD" w14:textId="77777777" w:rsidR="006A5BD1" w:rsidRDefault="006A5BD1" w:rsidP="006B0D02">
            <w:pPr>
              <w:pStyle w:val="TAC"/>
              <w:rPr>
                <w:sz w:val="16"/>
                <w:szCs w:val="16"/>
              </w:rPr>
            </w:pPr>
          </w:p>
        </w:tc>
        <w:tc>
          <w:tcPr>
            <w:tcW w:w="4962" w:type="dxa"/>
            <w:shd w:val="solid" w:color="FFFFFF" w:fill="auto"/>
          </w:tcPr>
          <w:p w14:paraId="2A1A6FC4" w14:textId="77777777" w:rsidR="006A5BD1" w:rsidRDefault="006A5BD1" w:rsidP="006B0D02">
            <w:pPr>
              <w:pStyle w:val="TAL"/>
              <w:rPr>
                <w:sz w:val="16"/>
                <w:szCs w:val="16"/>
              </w:rPr>
            </w:pPr>
            <w:r>
              <w:rPr>
                <w:sz w:val="16"/>
                <w:szCs w:val="16"/>
              </w:rPr>
              <w:t>Sixth and final version of the draft TR</w:t>
            </w:r>
          </w:p>
          <w:p w14:paraId="065B1BCD" w14:textId="77777777" w:rsidR="006A5BD1" w:rsidRDefault="006A5BD1" w:rsidP="006B0D02">
            <w:pPr>
              <w:pStyle w:val="TAL"/>
              <w:rPr>
                <w:sz w:val="16"/>
                <w:szCs w:val="16"/>
              </w:rPr>
            </w:pPr>
            <w:r>
              <w:rPr>
                <w:sz w:val="16"/>
                <w:szCs w:val="16"/>
              </w:rPr>
              <w:t>Implemented following TPs endorsed during RAN4#94-e meeting:</w:t>
            </w:r>
          </w:p>
          <w:p w14:paraId="609719AF" w14:textId="027AD86D" w:rsidR="006A5BD1" w:rsidRDefault="006A5BD1" w:rsidP="006B0D02">
            <w:pPr>
              <w:pStyle w:val="TAL"/>
              <w:rPr>
                <w:sz w:val="16"/>
                <w:szCs w:val="16"/>
              </w:rPr>
            </w:pPr>
            <w:r>
              <w:rPr>
                <w:sz w:val="16"/>
                <w:szCs w:val="16"/>
              </w:rPr>
              <w:t>R4-2000670, R4-2000875, R4-2002915</w:t>
            </w:r>
          </w:p>
        </w:tc>
        <w:tc>
          <w:tcPr>
            <w:tcW w:w="708" w:type="dxa"/>
            <w:shd w:val="solid" w:color="FFFFFF" w:fill="auto"/>
          </w:tcPr>
          <w:p w14:paraId="1FC148EF" w14:textId="04D7E378" w:rsidR="006A5BD1" w:rsidRDefault="006A5BD1" w:rsidP="007D6048">
            <w:pPr>
              <w:pStyle w:val="TAC"/>
              <w:rPr>
                <w:sz w:val="16"/>
                <w:szCs w:val="16"/>
              </w:rPr>
            </w:pPr>
            <w:r>
              <w:rPr>
                <w:sz w:val="16"/>
                <w:szCs w:val="16"/>
              </w:rPr>
              <w:t>0.5.0</w:t>
            </w:r>
          </w:p>
        </w:tc>
      </w:tr>
    </w:tbl>
    <w:bookmarkEnd w:id="76"/>
    <w:p w14:paraId="792E8551" w14:textId="77777777" w:rsidR="00E8629F" w:rsidRPr="00235394" w:rsidRDefault="00494025" w:rsidP="00FE0E93">
      <w:r w:rsidDel="00494025">
        <w:t xml:space="preserve"> </w:t>
      </w:r>
      <w:bookmarkEnd w:id="87"/>
      <w:bookmarkEnd w:id="88"/>
      <w:bookmarkEnd w:id="89"/>
    </w:p>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9154B" w14:textId="77777777" w:rsidR="006F385F" w:rsidRDefault="006F385F">
      <w:r>
        <w:separator/>
      </w:r>
    </w:p>
  </w:endnote>
  <w:endnote w:type="continuationSeparator" w:id="0">
    <w:p w14:paraId="14BBEC5B" w14:textId="77777777" w:rsidR="006F385F" w:rsidRDefault="006F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F40036" w:rsidRDefault="00F40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A4558" w14:textId="77777777" w:rsidR="006F385F" w:rsidRDefault="006F385F">
      <w:r>
        <w:separator/>
      </w:r>
    </w:p>
  </w:footnote>
  <w:footnote w:type="continuationSeparator" w:id="0">
    <w:p w14:paraId="12CB8E6B" w14:textId="77777777" w:rsidR="006F385F" w:rsidRDefault="006F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702F9814" w:rsidR="00F40036" w:rsidRDefault="00F40036">
    <w:pPr>
      <w:pStyle w:val="Header"/>
      <w:framePr w:wrap="auto" w:vAnchor="text" w:hAnchor="margin" w:xAlign="right" w:y="1"/>
      <w:widowControl/>
    </w:pPr>
    <w:r>
      <w:fldChar w:fldCharType="begin"/>
    </w:r>
    <w:r>
      <w:instrText xml:space="preserve"> STYLEREF ZA </w:instrText>
    </w:r>
    <w:r>
      <w:fldChar w:fldCharType="separate"/>
    </w:r>
    <w:r w:rsidR="00BB41E2">
      <w:t>3GPP TR 37.824 V0.5.0 (2020-04)</w:t>
    </w:r>
    <w:r>
      <w:fldChar w:fldCharType="end"/>
    </w:r>
  </w:p>
  <w:p w14:paraId="7CBDC914" w14:textId="614294B6" w:rsidR="00F40036" w:rsidRDefault="00F40036">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52870011" w14:textId="77777777" w:rsidR="00F40036" w:rsidRDefault="00F40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4BEA"/>
    <w:rsid w:val="00012292"/>
    <w:rsid w:val="00015FBE"/>
    <w:rsid w:val="00021444"/>
    <w:rsid w:val="0002191D"/>
    <w:rsid w:val="000266A0"/>
    <w:rsid w:val="00031C1D"/>
    <w:rsid w:val="00034CE8"/>
    <w:rsid w:val="00085221"/>
    <w:rsid w:val="0009307B"/>
    <w:rsid w:val="00093E7E"/>
    <w:rsid w:val="000A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1E24B6"/>
    <w:rsid w:val="001E7C8E"/>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30283"/>
    <w:rsid w:val="0033195B"/>
    <w:rsid w:val="00342E32"/>
    <w:rsid w:val="003547E6"/>
    <w:rsid w:val="00364866"/>
    <w:rsid w:val="00367724"/>
    <w:rsid w:val="003738C0"/>
    <w:rsid w:val="00373BEF"/>
    <w:rsid w:val="003855D7"/>
    <w:rsid w:val="003943E2"/>
    <w:rsid w:val="003D7224"/>
    <w:rsid w:val="003F0FF2"/>
    <w:rsid w:val="003F102F"/>
    <w:rsid w:val="003F744E"/>
    <w:rsid w:val="00415740"/>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0F53"/>
    <w:rsid w:val="00622236"/>
    <w:rsid w:val="00633224"/>
    <w:rsid w:val="00641F74"/>
    <w:rsid w:val="00642BEA"/>
    <w:rsid w:val="00645857"/>
    <w:rsid w:val="006657D5"/>
    <w:rsid w:val="0068057B"/>
    <w:rsid w:val="006856E5"/>
    <w:rsid w:val="006A5BD1"/>
    <w:rsid w:val="006B0D02"/>
    <w:rsid w:val="006B4324"/>
    <w:rsid w:val="006D5666"/>
    <w:rsid w:val="006F2A0A"/>
    <w:rsid w:val="006F385F"/>
    <w:rsid w:val="007007D3"/>
    <w:rsid w:val="0070646B"/>
    <w:rsid w:val="007066FA"/>
    <w:rsid w:val="0070677D"/>
    <w:rsid w:val="00707941"/>
    <w:rsid w:val="00711F5E"/>
    <w:rsid w:val="0071287E"/>
    <w:rsid w:val="007165CB"/>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A9C"/>
    <w:rsid w:val="00931EE3"/>
    <w:rsid w:val="00944E9B"/>
    <w:rsid w:val="00955F2F"/>
    <w:rsid w:val="00961F97"/>
    <w:rsid w:val="00962132"/>
    <w:rsid w:val="00963995"/>
    <w:rsid w:val="00980247"/>
    <w:rsid w:val="00983910"/>
    <w:rsid w:val="009868CB"/>
    <w:rsid w:val="009A4960"/>
    <w:rsid w:val="009B2AFC"/>
    <w:rsid w:val="009B3F98"/>
    <w:rsid w:val="009C0727"/>
    <w:rsid w:val="009C3926"/>
    <w:rsid w:val="009D1CC7"/>
    <w:rsid w:val="009D3C34"/>
    <w:rsid w:val="00A100BB"/>
    <w:rsid w:val="00A17573"/>
    <w:rsid w:val="00A204D2"/>
    <w:rsid w:val="00A3413F"/>
    <w:rsid w:val="00A46C7A"/>
    <w:rsid w:val="00A53083"/>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2E93"/>
    <w:rsid w:val="00B43095"/>
    <w:rsid w:val="00B4674E"/>
    <w:rsid w:val="00B759B5"/>
    <w:rsid w:val="00B8446C"/>
    <w:rsid w:val="00B96A86"/>
    <w:rsid w:val="00BB41E2"/>
    <w:rsid w:val="00BC47D8"/>
    <w:rsid w:val="00BE54CB"/>
    <w:rsid w:val="00BF3E9A"/>
    <w:rsid w:val="00BF5F72"/>
    <w:rsid w:val="00C14EAA"/>
    <w:rsid w:val="00C3068F"/>
    <w:rsid w:val="00C34B0C"/>
    <w:rsid w:val="00C40A94"/>
    <w:rsid w:val="00C43C6E"/>
    <w:rsid w:val="00C732D5"/>
    <w:rsid w:val="00C8596F"/>
    <w:rsid w:val="00C87896"/>
    <w:rsid w:val="00CA1818"/>
    <w:rsid w:val="00CB58F9"/>
    <w:rsid w:val="00CB602B"/>
    <w:rsid w:val="00CC2547"/>
    <w:rsid w:val="00CC3123"/>
    <w:rsid w:val="00CC4027"/>
    <w:rsid w:val="00CE1BE6"/>
    <w:rsid w:val="00CE627D"/>
    <w:rsid w:val="00CF7BED"/>
    <w:rsid w:val="00D01F44"/>
    <w:rsid w:val="00D115EA"/>
    <w:rsid w:val="00D14018"/>
    <w:rsid w:val="00D20536"/>
    <w:rsid w:val="00D24390"/>
    <w:rsid w:val="00D26930"/>
    <w:rsid w:val="00D34E20"/>
    <w:rsid w:val="00D362DC"/>
    <w:rsid w:val="00D41BEE"/>
    <w:rsid w:val="00D43D88"/>
    <w:rsid w:val="00D520E4"/>
    <w:rsid w:val="00D57C2E"/>
    <w:rsid w:val="00D57DFA"/>
    <w:rsid w:val="00D73C0E"/>
    <w:rsid w:val="00D756B6"/>
    <w:rsid w:val="00D92FE0"/>
    <w:rsid w:val="00DB314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017F"/>
    <w:rsid w:val="00F23857"/>
    <w:rsid w:val="00F25D2D"/>
    <w:rsid w:val="00F3396C"/>
    <w:rsid w:val="00F40036"/>
    <w:rsid w:val="00F52553"/>
    <w:rsid w:val="00F70307"/>
    <w:rsid w:val="00F91D25"/>
    <w:rsid w:val="00FC051F"/>
    <w:rsid w:val="00FC152A"/>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6777926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2920844">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46</Pages>
  <Words>8520</Words>
  <Characters>48566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56973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3</cp:revision>
  <dcterms:created xsi:type="dcterms:W3CDTF">2020-04-04T01:32:00Z</dcterms:created>
  <dcterms:modified xsi:type="dcterms:W3CDTF">2020-04-10T15:45:00Z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